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A50F" w14:textId="77777777" w:rsidR="00547401" w:rsidRDefault="00547401" w:rsidP="00547401">
      <w:pPr>
        <w:shd w:val="clear" w:color="auto" w:fill="FFFFFF"/>
        <w:jc w:val="center"/>
        <w:rPr>
          <w:rFonts w:asciiTheme="minorHAnsi" w:hAnsiTheme="minorHAnsi"/>
          <w:b/>
          <w:color w:val="1A1A1A"/>
          <w:lang w:eastAsia="ru-RU"/>
        </w:rPr>
      </w:pPr>
    </w:p>
    <w:p w14:paraId="3F440662" w14:textId="77777777" w:rsidR="00547401" w:rsidRDefault="00547401" w:rsidP="00547401">
      <w:pPr>
        <w:shd w:val="clear" w:color="auto" w:fill="FFFFFF"/>
        <w:jc w:val="center"/>
        <w:rPr>
          <w:rFonts w:asciiTheme="minorHAnsi" w:hAnsiTheme="minorHAnsi"/>
          <w:b/>
          <w:color w:val="1A1A1A"/>
          <w:lang w:eastAsia="ru-RU"/>
        </w:rPr>
      </w:pPr>
    </w:p>
    <w:p w14:paraId="1178DB00" w14:textId="77777777" w:rsidR="00547401" w:rsidRDefault="00547401" w:rsidP="00547401">
      <w:pPr>
        <w:shd w:val="clear" w:color="auto" w:fill="FFFFFF"/>
        <w:jc w:val="center"/>
        <w:rPr>
          <w:rFonts w:asciiTheme="minorHAnsi" w:hAnsiTheme="minorHAnsi"/>
          <w:b/>
          <w:color w:val="1A1A1A"/>
          <w:lang w:eastAsia="ru-RU"/>
        </w:rPr>
      </w:pPr>
    </w:p>
    <w:p w14:paraId="2D5A74DB" w14:textId="1C58B087" w:rsidR="00547401" w:rsidRPr="00547401" w:rsidRDefault="00547401" w:rsidP="00547401">
      <w:pPr>
        <w:shd w:val="clear" w:color="auto" w:fill="FFFFFF"/>
        <w:jc w:val="center"/>
        <w:rPr>
          <w:b/>
          <w:color w:val="1A1A1A"/>
          <w:lang w:eastAsia="ru-RU"/>
        </w:rPr>
      </w:pPr>
      <w:bookmarkStart w:id="0" w:name="_GoBack"/>
      <w:bookmarkEnd w:id="0"/>
      <w:r w:rsidRPr="00547401">
        <w:rPr>
          <w:rFonts w:ascii="Helvetica" w:hAnsi="Helvetica"/>
          <w:b/>
          <w:color w:val="1A1A1A"/>
          <w:lang w:eastAsia="ru-RU"/>
        </w:rPr>
        <w:t>Обязательная информация</w:t>
      </w:r>
    </w:p>
    <w:p w14:paraId="0241B5ED" w14:textId="77777777" w:rsidR="00547401" w:rsidRPr="00E34B81" w:rsidRDefault="00547401" w:rsidP="00547401">
      <w:pPr>
        <w:shd w:val="clear" w:color="auto" w:fill="FFFFFF"/>
        <w:rPr>
          <w:color w:val="1A1A1A"/>
          <w:sz w:val="23"/>
          <w:szCs w:val="23"/>
          <w:lang w:eastAsia="ru-RU"/>
        </w:rPr>
      </w:pPr>
    </w:p>
    <w:p w14:paraId="2DECF9B3" w14:textId="77777777" w:rsidR="00547401" w:rsidRPr="00671901" w:rsidRDefault="00547401" w:rsidP="00547401">
      <w:pPr>
        <w:shd w:val="clear" w:color="auto" w:fill="FFFFFF"/>
        <w:jc w:val="both"/>
        <w:rPr>
          <w:color w:val="1A1A1A"/>
          <w:lang w:eastAsia="ru-RU"/>
        </w:rPr>
      </w:pPr>
      <w:r w:rsidRPr="00E34B81">
        <w:rPr>
          <w:color w:val="1A1A1A"/>
          <w:lang w:eastAsia="ru-RU"/>
        </w:rPr>
        <w:t xml:space="preserve">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(АО), Лицензия ФКЦБ России на</w:t>
      </w:r>
      <w:r w:rsidRPr="00671901">
        <w:rPr>
          <w:color w:val="1A1A1A"/>
          <w:lang w:eastAsia="ru-RU"/>
        </w:rPr>
        <w:t xml:space="preserve"> </w:t>
      </w:r>
      <w:r w:rsidRPr="00E34B81">
        <w:rPr>
          <w:color w:val="1A1A1A"/>
          <w:lang w:eastAsia="ru-RU"/>
        </w:rPr>
        <w:t>осуществление деятельности по управлению инвестиционными фондами,</w:t>
      </w:r>
      <w:r w:rsidRPr="00671901">
        <w:rPr>
          <w:color w:val="1A1A1A"/>
          <w:lang w:eastAsia="ru-RU"/>
        </w:rPr>
        <w:t xml:space="preserve"> </w:t>
      </w:r>
      <w:r w:rsidRPr="00E34B81">
        <w:rPr>
          <w:color w:val="1A1A1A"/>
          <w:lang w:eastAsia="ru-RU"/>
        </w:rPr>
        <w:t>паевыми инвестиционными фондами и негосударственными пенсионными</w:t>
      </w:r>
      <w:r w:rsidRPr="00671901">
        <w:rPr>
          <w:color w:val="1A1A1A"/>
          <w:lang w:eastAsia="ru-RU"/>
        </w:rPr>
        <w:t xml:space="preserve"> </w:t>
      </w:r>
      <w:r w:rsidRPr="00E34B81">
        <w:rPr>
          <w:color w:val="1A1A1A"/>
          <w:lang w:eastAsia="ru-RU"/>
        </w:rPr>
        <w:t>фондами от 17 июня 2002 № 21-000-1-00069, срок действия Лицензии — без</w:t>
      </w:r>
      <w:r w:rsidRPr="00671901">
        <w:rPr>
          <w:color w:val="1A1A1A"/>
          <w:lang w:eastAsia="ru-RU"/>
        </w:rPr>
        <w:t xml:space="preserve"> </w:t>
      </w:r>
      <w:r w:rsidRPr="00E34B81">
        <w:rPr>
          <w:color w:val="1A1A1A"/>
          <w:lang w:eastAsia="ru-RU"/>
        </w:rPr>
        <w:t>ограничения срока действия.</w:t>
      </w:r>
    </w:p>
    <w:p w14:paraId="77340F22" w14:textId="77777777" w:rsidR="00547401" w:rsidRPr="00E34B81" w:rsidRDefault="00547401" w:rsidP="00547401">
      <w:pPr>
        <w:shd w:val="clear" w:color="auto" w:fill="FFFFFF"/>
        <w:jc w:val="both"/>
        <w:rPr>
          <w:color w:val="1A1A1A"/>
          <w:lang w:eastAsia="ru-RU"/>
        </w:rPr>
      </w:pPr>
    </w:p>
    <w:p w14:paraId="23358AA8" w14:textId="77777777" w:rsidR="00547401" w:rsidRPr="00E34B81" w:rsidRDefault="00547401" w:rsidP="00547401">
      <w:pPr>
        <w:shd w:val="clear" w:color="auto" w:fill="FFFFFF"/>
        <w:jc w:val="both"/>
        <w:rPr>
          <w:color w:val="1A1A1A"/>
          <w:lang w:eastAsia="ru-RU"/>
        </w:rPr>
      </w:pPr>
      <w:r w:rsidRPr="00E34B81">
        <w:rPr>
          <w:color w:val="1A1A1A"/>
          <w:lang w:eastAsia="ru-RU"/>
        </w:rPr>
        <w:t>ЗПИФ рыночных финансовых инструментов «Заблокированные активы</w:t>
      </w:r>
      <w:r w:rsidRPr="00671901">
        <w:rPr>
          <w:color w:val="1A1A1A"/>
          <w:lang w:eastAsia="ru-RU"/>
        </w:rPr>
        <w:t xml:space="preserve"> </w:t>
      </w:r>
      <w:r w:rsidRPr="00E34B81">
        <w:rPr>
          <w:color w:val="1A1A1A"/>
          <w:lang w:eastAsia="ru-RU"/>
        </w:rPr>
        <w:t xml:space="preserve">паевого инвестиционного фонда «ТКБ </w:t>
      </w:r>
      <w:proofErr w:type="spellStart"/>
      <w:r w:rsidRPr="00E34B81">
        <w:rPr>
          <w:color w:val="1A1A1A"/>
          <w:lang w:eastAsia="ru-RU"/>
        </w:rPr>
        <w:t>Инвестмент</w:t>
      </w:r>
      <w:proofErr w:type="spellEnd"/>
      <w:r w:rsidRPr="00E34B81">
        <w:rPr>
          <w:color w:val="1A1A1A"/>
          <w:lang w:eastAsia="ru-RU"/>
        </w:rPr>
        <w:t xml:space="preserve"> </w:t>
      </w:r>
      <w:proofErr w:type="spellStart"/>
      <w:r w:rsidRPr="00E34B81">
        <w:rPr>
          <w:color w:val="1A1A1A"/>
          <w:lang w:eastAsia="ru-RU"/>
        </w:rPr>
        <w:t>Партнерс</w:t>
      </w:r>
      <w:proofErr w:type="spellEnd"/>
      <w:r w:rsidRPr="00E34B81">
        <w:rPr>
          <w:color w:val="1A1A1A"/>
          <w:lang w:eastAsia="ru-RU"/>
        </w:rPr>
        <w:t xml:space="preserve"> – Фонд </w:t>
      </w:r>
      <w:r>
        <w:rPr>
          <w:color w:val="1A1A1A"/>
          <w:lang w:eastAsia="ru-RU"/>
        </w:rPr>
        <w:t>сбалансированный глобальный</w:t>
      </w:r>
      <w:r w:rsidRPr="00E34B81">
        <w:rPr>
          <w:color w:val="1A1A1A"/>
          <w:lang w:eastAsia="ru-RU"/>
        </w:rPr>
        <w:t>» (Правила доверительного управления фондом зарегистрированы</w:t>
      </w:r>
      <w:r w:rsidRPr="00671901">
        <w:rPr>
          <w:color w:val="1A1A1A"/>
          <w:lang w:eastAsia="ru-RU"/>
        </w:rPr>
        <w:t xml:space="preserve"> </w:t>
      </w:r>
      <w:r w:rsidRPr="00E34B81">
        <w:rPr>
          <w:color w:val="1A1A1A"/>
          <w:lang w:eastAsia="ru-RU"/>
        </w:rPr>
        <w:t xml:space="preserve">Банком России </w:t>
      </w:r>
      <w:r w:rsidRPr="00070580">
        <w:rPr>
          <w:color w:val="1A1A1A"/>
          <w:lang w:eastAsia="ru-RU"/>
        </w:rPr>
        <w:t>04</w:t>
      </w:r>
      <w:r w:rsidRPr="00E34B81">
        <w:rPr>
          <w:color w:val="1A1A1A"/>
          <w:lang w:eastAsia="ru-RU"/>
        </w:rPr>
        <w:t>.</w:t>
      </w:r>
      <w:r w:rsidRPr="00070580">
        <w:rPr>
          <w:color w:val="1A1A1A"/>
          <w:lang w:eastAsia="ru-RU"/>
        </w:rPr>
        <w:t>07</w:t>
      </w:r>
      <w:r w:rsidRPr="00E34B81">
        <w:rPr>
          <w:color w:val="1A1A1A"/>
          <w:lang w:eastAsia="ru-RU"/>
        </w:rPr>
        <w:t>.202</w:t>
      </w:r>
      <w:r w:rsidRPr="00070580">
        <w:rPr>
          <w:color w:val="1A1A1A"/>
          <w:lang w:eastAsia="ru-RU"/>
        </w:rPr>
        <w:t>4</w:t>
      </w:r>
      <w:r w:rsidRPr="00E34B81">
        <w:rPr>
          <w:color w:val="1A1A1A"/>
          <w:lang w:eastAsia="ru-RU"/>
        </w:rPr>
        <w:t xml:space="preserve"> за № </w:t>
      </w:r>
      <w:r>
        <w:rPr>
          <w:color w:val="1A1A1A"/>
          <w:lang w:eastAsia="ru-RU"/>
        </w:rPr>
        <w:t>6310</w:t>
      </w:r>
      <w:r w:rsidRPr="00E34B81">
        <w:rPr>
          <w:color w:val="1A1A1A"/>
          <w:lang w:eastAsia="ru-RU"/>
        </w:rPr>
        <w:t>).</w:t>
      </w:r>
    </w:p>
    <w:p w14:paraId="581519E2" w14:textId="77777777" w:rsidR="00547401" w:rsidRPr="00671901" w:rsidRDefault="00547401" w:rsidP="00547401">
      <w:pPr>
        <w:shd w:val="clear" w:color="auto" w:fill="FFFFFF"/>
        <w:jc w:val="both"/>
        <w:rPr>
          <w:color w:val="1A1A1A"/>
          <w:lang w:eastAsia="ru-RU"/>
        </w:rPr>
      </w:pPr>
    </w:p>
    <w:p w14:paraId="3C8EDE8D" w14:textId="77777777" w:rsidR="00547401" w:rsidRPr="00671901" w:rsidRDefault="00547401" w:rsidP="00547401">
      <w:pPr>
        <w:shd w:val="clear" w:color="auto" w:fill="FFFFFF"/>
        <w:jc w:val="both"/>
        <w:rPr>
          <w:color w:val="1A1A1A"/>
          <w:lang w:eastAsia="ru-RU"/>
        </w:rPr>
      </w:pPr>
      <w:r w:rsidRPr="00E34B81">
        <w:rPr>
          <w:color w:val="1A1A1A"/>
          <w:lang w:eastAsia="ru-RU"/>
        </w:rPr>
        <w:t>Получить информацию о паевом инвестиционном фонде и ознакомиться с</w:t>
      </w:r>
      <w:r w:rsidRPr="00671901">
        <w:rPr>
          <w:color w:val="1A1A1A"/>
          <w:lang w:eastAsia="ru-RU"/>
        </w:rPr>
        <w:t xml:space="preserve"> </w:t>
      </w:r>
      <w:r w:rsidRPr="00E34B81">
        <w:rPr>
          <w:color w:val="1A1A1A"/>
          <w:lang w:eastAsia="ru-RU"/>
        </w:rPr>
        <w:t>Правилами доверительного управления паевым инвестиционным фондом, с</w:t>
      </w:r>
      <w:r w:rsidRPr="00671901">
        <w:rPr>
          <w:color w:val="1A1A1A"/>
          <w:lang w:eastAsia="ru-RU"/>
        </w:rPr>
        <w:t xml:space="preserve"> </w:t>
      </w:r>
      <w:r w:rsidRPr="00E34B81">
        <w:rPr>
          <w:color w:val="1A1A1A"/>
          <w:lang w:eastAsia="ru-RU"/>
        </w:rPr>
        <w:t>иными документами, предусмотренными Федеральным законом «Об</w:t>
      </w:r>
      <w:r w:rsidRPr="00671901">
        <w:rPr>
          <w:color w:val="1A1A1A"/>
          <w:lang w:eastAsia="ru-RU"/>
        </w:rPr>
        <w:t xml:space="preserve"> </w:t>
      </w:r>
      <w:r w:rsidRPr="00E34B81">
        <w:rPr>
          <w:color w:val="1A1A1A"/>
          <w:lang w:eastAsia="ru-RU"/>
        </w:rPr>
        <w:t>инвестиционных фондах» и нормативными актами в сфере финансовых рынков,</w:t>
      </w:r>
      <w:r w:rsidRPr="00671901">
        <w:rPr>
          <w:color w:val="1A1A1A"/>
          <w:lang w:eastAsia="ru-RU"/>
        </w:rPr>
        <w:t xml:space="preserve"> </w:t>
      </w:r>
      <w:r w:rsidRPr="00E34B81">
        <w:rPr>
          <w:color w:val="1A1A1A"/>
          <w:lang w:eastAsia="ru-RU"/>
        </w:rPr>
        <w:t xml:space="preserve">можно на сайте в сети Интернет по адресу: www.tkbip.ru, а также </w:t>
      </w:r>
      <w:r>
        <w:rPr>
          <w:color w:val="1A1A1A"/>
          <w:lang w:eastAsia="ru-RU"/>
        </w:rPr>
        <w:t xml:space="preserve">в офисе управляющей компании </w:t>
      </w:r>
      <w:r w:rsidRPr="00E34B81">
        <w:rPr>
          <w:color w:val="1A1A1A"/>
          <w:lang w:eastAsia="ru-RU"/>
        </w:rPr>
        <w:t>по адресу:</w:t>
      </w:r>
      <w:r w:rsidRPr="00671901">
        <w:rPr>
          <w:color w:val="1A1A1A"/>
          <w:lang w:eastAsia="ru-RU"/>
        </w:rPr>
        <w:t xml:space="preserve"> </w:t>
      </w:r>
      <w:r w:rsidRPr="00E34B81">
        <w:rPr>
          <w:color w:val="1A1A1A"/>
          <w:lang w:eastAsia="ru-RU"/>
        </w:rPr>
        <w:t>Российская Федерация, 191119, Санкт-Петербург, улица Марата, дом 69–71,</w:t>
      </w:r>
      <w:r w:rsidRPr="00671901">
        <w:rPr>
          <w:color w:val="1A1A1A"/>
          <w:lang w:eastAsia="ru-RU"/>
        </w:rPr>
        <w:t xml:space="preserve"> </w:t>
      </w:r>
      <w:r w:rsidRPr="00E34B81">
        <w:rPr>
          <w:color w:val="1A1A1A"/>
          <w:lang w:eastAsia="ru-RU"/>
        </w:rPr>
        <w:t xml:space="preserve">лит. А, </w:t>
      </w:r>
      <w:r>
        <w:rPr>
          <w:color w:val="1A1A1A"/>
          <w:lang w:eastAsia="ru-RU"/>
        </w:rPr>
        <w:t>или по телефону (812) 332-7-332</w:t>
      </w:r>
      <w:r w:rsidRPr="00E34B81">
        <w:rPr>
          <w:color w:val="1A1A1A"/>
          <w:lang w:eastAsia="ru-RU"/>
        </w:rPr>
        <w:t>.</w:t>
      </w:r>
    </w:p>
    <w:p w14:paraId="4FFC8CD5" w14:textId="77777777" w:rsidR="00547401" w:rsidRPr="00E34B81" w:rsidRDefault="00547401" w:rsidP="00547401">
      <w:pPr>
        <w:shd w:val="clear" w:color="auto" w:fill="FFFFFF"/>
        <w:jc w:val="both"/>
        <w:rPr>
          <w:color w:val="1A1A1A"/>
          <w:lang w:eastAsia="ru-RU"/>
        </w:rPr>
      </w:pPr>
    </w:p>
    <w:p w14:paraId="26B39767" w14:textId="77777777" w:rsidR="00547401" w:rsidRPr="00E34B81" w:rsidRDefault="00547401" w:rsidP="00547401">
      <w:pPr>
        <w:shd w:val="clear" w:color="auto" w:fill="FFFFFF"/>
        <w:jc w:val="both"/>
        <w:rPr>
          <w:color w:val="1A1A1A"/>
          <w:lang w:eastAsia="ru-RU"/>
        </w:rPr>
      </w:pPr>
      <w:r w:rsidRPr="00E34B81">
        <w:rPr>
          <w:color w:val="1A1A1A"/>
          <w:lang w:eastAsia="ru-RU"/>
        </w:rPr>
        <w:t>Стоимость инвестиционных паев может увеличиваться или уменьшаться,</w:t>
      </w:r>
      <w:r w:rsidRPr="00671901">
        <w:rPr>
          <w:color w:val="1A1A1A"/>
          <w:lang w:eastAsia="ru-RU"/>
        </w:rPr>
        <w:t xml:space="preserve"> </w:t>
      </w:r>
      <w:r w:rsidRPr="00E34B81">
        <w:rPr>
          <w:color w:val="1A1A1A"/>
          <w:lang w:eastAsia="ru-RU"/>
        </w:rPr>
        <w:t>результаты инвестирования в прошлом не определяют доходов в будущем,</w:t>
      </w:r>
      <w:r w:rsidRPr="00671901">
        <w:rPr>
          <w:color w:val="1A1A1A"/>
          <w:lang w:eastAsia="ru-RU"/>
        </w:rPr>
        <w:t xml:space="preserve"> </w:t>
      </w:r>
      <w:r w:rsidRPr="00E34B81">
        <w:rPr>
          <w:color w:val="1A1A1A"/>
          <w:lang w:eastAsia="ru-RU"/>
        </w:rPr>
        <w:t>государство не гарантирует доходность инвестиций в паевые инвестиционные</w:t>
      </w:r>
      <w:r w:rsidRPr="00671901">
        <w:rPr>
          <w:color w:val="1A1A1A"/>
          <w:lang w:eastAsia="ru-RU"/>
        </w:rPr>
        <w:t xml:space="preserve"> </w:t>
      </w:r>
      <w:r w:rsidRPr="00E34B81">
        <w:rPr>
          <w:color w:val="1A1A1A"/>
          <w:lang w:eastAsia="ru-RU"/>
        </w:rPr>
        <w:t>фонды. Прежде чем приобрести инвестиционный пай, следует внимательно</w:t>
      </w:r>
      <w:r w:rsidRPr="00671901">
        <w:rPr>
          <w:color w:val="1A1A1A"/>
          <w:lang w:eastAsia="ru-RU"/>
        </w:rPr>
        <w:t xml:space="preserve"> </w:t>
      </w:r>
      <w:r w:rsidRPr="00E34B81">
        <w:rPr>
          <w:color w:val="1A1A1A"/>
          <w:lang w:eastAsia="ru-RU"/>
        </w:rPr>
        <w:t>ознакомиться с правилами доверительного управления паевым инвестиционным</w:t>
      </w:r>
    </w:p>
    <w:p w14:paraId="52C423F5" w14:textId="77777777" w:rsidR="00547401" w:rsidRPr="00671901" w:rsidRDefault="00547401" w:rsidP="00547401">
      <w:pPr>
        <w:jc w:val="both"/>
      </w:pPr>
    </w:p>
    <w:p w14:paraId="7B5DD4EC" w14:textId="77777777" w:rsidR="00547401" w:rsidRDefault="00547401">
      <w:pPr>
        <w:spacing w:after="200" w:line="276" w:lineRule="auto"/>
        <w:rPr>
          <w:rFonts w:eastAsiaTheme="minorEastAsia"/>
          <w:b/>
          <w:bCs/>
          <w:sz w:val="20"/>
          <w:szCs w:val="20"/>
          <w:lang w:eastAsia="ru-RU"/>
        </w:rPr>
      </w:pPr>
      <w:r>
        <w:rPr>
          <w:rFonts w:eastAsiaTheme="minorEastAsia"/>
          <w:b/>
          <w:bCs/>
          <w:sz w:val="20"/>
          <w:szCs w:val="20"/>
          <w:lang w:eastAsia="ru-RU"/>
        </w:rPr>
        <w:br w:type="page"/>
      </w:r>
    </w:p>
    <w:p w14:paraId="55474B7D" w14:textId="4FFEC1CE"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УТВЕРЖДЕНЫ</w:t>
      </w:r>
    </w:p>
    <w:p w14:paraId="2B27D71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Приказом Генерального директора</w:t>
      </w:r>
    </w:p>
    <w:p w14:paraId="3273A802"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 xml:space="preserve">ТКБ </w:t>
      </w:r>
      <w:proofErr w:type="spellStart"/>
      <w:r w:rsidRPr="00565AA1">
        <w:rPr>
          <w:rFonts w:eastAsiaTheme="minorEastAsia"/>
          <w:b/>
          <w:bCs/>
          <w:sz w:val="20"/>
          <w:szCs w:val="20"/>
          <w:lang w:eastAsia="ru-RU"/>
        </w:rPr>
        <w:t>Инвестмент</w:t>
      </w:r>
      <w:proofErr w:type="spellEnd"/>
      <w:r w:rsidRPr="00565AA1">
        <w:rPr>
          <w:rFonts w:eastAsiaTheme="minorEastAsia"/>
          <w:b/>
          <w:bCs/>
          <w:sz w:val="20"/>
          <w:szCs w:val="20"/>
          <w:lang w:eastAsia="ru-RU"/>
        </w:rPr>
        <w:t xml:space="preserve"> </w:t>
      </w:r>
      <w:proofErr w:type="spellStart"/>
      <w:r w:rsidRPr="00565AA1">
        <w:rPr>
          <w:rFonts w:eastAsiaTheme="minorEastAsia"/>
          <w:b/>
          <w:bCs/>
          <w:sz w:val="20"/>
          <w:szCs w:val="20"/>
          <w:lang w:eastAsia="ru-RU"/>
        </w:rPr>
        <w:t>Партнерс</w:t>
      </w:r>
      <w:proofErr w:type="spellEnd"/>
      <w:r w:rsidRPr="00565AA1">
        <w:rPr>
          <w:rFonts w:eastAsiaTheme="minorEastAsia"/>
          <w:b/>
          <w:bCs/>
          <w:sz w:val="20"/>
          <w:szCs w:val="20"/>
          <w:lang w:eastAsia="ru-RU"/>
        </w:rPr>
        <w:t xml:space="preserve"> (АО)</w:t>
      </w:r>
    </w:p>
    <w:p w14:paraId="1A012AF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Тимофеевым Д.Н.</w:t>
      </w:r>
    </w:p>
    <w:p w14:paraId="39DA488E" w14:textId="287B522D"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от «</w:t>
      </w:r>
      <w:r w:rsidR="00C53C0B">
        <w:rPr>
          <w:rFonts w:eastAsiaTheme="minorEastAsia"/>
          <w:b/>
          <w:sz w:val="20"/>
          <w:szCs w:val="20"/>
          <w:lang w:eastAsia="ru-RU"/>
        </w:rPr>
        <w:t>22</w:t>
      </w:r>
      <w:r w:rsidRPr="00565AA1">
        <w:rPr>
          <w:rFonts w:eastAsiaTheme="minorEastAsia"/>
          <w:b/>
          <w:sz w:val="20"/>
          <w:szCs w:val="20"/>
          <w:lang w:eastAsia="ru-RU"/>
        </w:rPr>
        <w:t xml:space="preserve">» </w:t>
      </w:r>
      <w:r w:rsidR="00C53C0B">
        <w:rPr>
          <w:rFonts w:eastAsiaTheme="minorEastAsia"/>
          <w:b/>
          <w:sz w:val="20"/>
          <w:szCs w:val="20"/>
          <w:lang w:eastAsia="ru-RU"/>
        </w:rPr>
        <w:t>мая</w:t>
      </w:r>
      <w:r w:rsidR="00D91557" w:rsidRPr="00565AA1">
        <w:rPr>
          <w:rFonts w:eastAsiaTheme="minorEastAsia"/>
          <w:b/>
          <w:sz w:val="20"/>
          <w:szCs w:val="20"/>
          <w:lang w:eastAsia="ru-RU"/>
        </w:rPr>
        <w:t xml:space="preserve"> </w:t>
      </w:r>
      <w:r w:rsidR="00C53C0B">
        <w:rPr>
          <w:rFonts w:eastAsiaTheme="minorEastAsia"/>
          <w:b/>
          <w:sz w:val="20"/>
          <w:szCs w:val="20"/>
          <w:lang w:eastAsia="ru-RU"/>
        </w:rPr>
        <w:t>2024</w:t>
      </w:r>
      <w:r w:rsidRPr="00565AA1">
        <w:rPr>
          <w:rFonts w:eastAsiaTheme="minorEastAsia"/>
          <w:b/>
          <w:sz w:val="20"/>
          <w:szCs w:val="20"/>
          <w:lang w:eastAsia="ru-RU"/>
        </w:rPr>
        <w:t>г. №</w:t>
      </w:r>
      <w:r w:rsidR="00730089">
        <w:rPr>
          <w:rFonts w:eastAsiaTheme="minorEastAsia"/>
          <w:b/>
          <w:sz w:val="20"/>
          <w:szCs w:val="20"/>
          <w:lang w:eastAsia="ru-RU"/>
        </w:rPr>
        <w:t>96</w:t>
      </w:r>
    </w:p>
    <w:p w14:paraId="061E4EF9"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53C862B3"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497F485D"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62611A6A"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 xml:space="preserve">ТКБ </w:t>
      </w:r>
      <w:proofErr w:type="spellStart"/>
      <w:r w:rsidRPr="003178B6">
        <w:rPr>
          <w:b/>
          <w:bCs/>
          <w:spacing w:val="-7"/>
        </w:rPr>
        <w:t>Инвестмент</w:t>
      </w:r>
      <w:proofErr w:type="spellEnd"/>
      <w:r w:rsidRPr="003178B6">
        <w:rPr>
          <w:b/>
          <w:bCs/>
          <w:spacing w:val="-7"/>
        </w:rPr>
        <w:t xml:space="preserve"> </w:t>
      </w:r>
      <w:proofErr w:type="spellStart"/>
      <w:r w:rsidRPr="003178B6">
        <w:rPr>
          <w:b/>
          <w:bCs/>
          <w:spacing w:val="-7"/>
        </w:rPr>
        <w:t>Партнерс</w:t>
      </w:r>
      <w:proofErr w:type="spellEnd"/>
      <w:r w:rsidRPr="003178B6">
        <w:rPr>
          <w:color w:val="FF0000"/>
          <w:spacing w:val="-7"/>
        </w:rPr>
        <w:t xml:space="preserve"> </w:t>
      </w:r>
      <w:r w:rsidRPr="003178B6">
        <w:rPr>
          <w:b/>
          <w:spacing w:val="-1"/>
        </w:rPr>
        <w:t xml:space="preserve">– </w:t>
      </w:r>
      <w:r w:rsidRPr="003178B6">
        <w:rPr>
          <w:b/>
          <w:bCs/>
          <w:spacing w:val="-7"/>
        </w:rPr>
        <w:t xml:space="preserve">Фонд </w:t>
      </w:r>
      <w:r w:rsidR="00730089">
        <w:rPr>
          <w:b/>
          <w:bCs/>
          <w:spacing w:val="-7"/>
        </w:rPr>
        <w:t>сбалансированный</w:t>
      </w:r>
      <w:r w:rsidRPr="003178B6">
        <w:rPr>
          <w:b/>
          <w:bCs/>
          <w:spacing w:val="-7"/>
        </w:rPr>
        <w:t xml:space="preserve"> глобальный</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03500F28"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w:t>
      </w:r>
      <w:proofErr w:type="spellStart"/>
      <w:r w:rsidR="003178B6" w:rsidRPr="00CC4052">
        <w:rPr>
          <w:sz w:val="22"/>
          <w:szCs w:val="22"/>
        </w:rPr>
        <w:t>Инвестмент</w:t>
      </w:r>
      <w:proofErr w:type="spellEnd"/>
      <w:r w:rsidR="003178B6" w:rsidRPr="00CC4052">
        <w:rPr>
          <w:sz w:val="22"/>
          <w:szCs w:val="22"/>
        </w:rPr>
        <w:t xml:space="preserve"> </w:t>
      </w:r>
      <w:proofErr w:type="spellStart"/>
      <w:r w:rsidR="003178B6" w:rsidRPr="00CC4052">
        <w:rPr>
          <w:sz w:val="22"/>
          <w:szCs w:val="22"/>
        </w:rPr>
        <w:t>Партнерс</w:t>
      </w:r>
      <w:proofErr w:type="spellEnd"/>
      <w:r w:rsidR="003178B6" w:rsidRPr="00CC4052">
        <w:rPr>
          <w:sz w:val="22"/>
          <w:szCs w:val="22"/>
        </w:rPr>
        <w:t xml:space="preserve"> – Фонд </w:t>
      </w:r>
      <w:r w:rsidR="00F31FA3">
        <w:rPr>
          <w:sz w:val="22"/>
          <w:szCs w:val="22"/>
        </w:rPr>
        <w:t>сбалансированный</w:t>
      </w:r>
      <w:r w:rsidR="003178B6" w:rsidRPr="00CC4052">
        <w:rPr>
          <w:sz w:val="22"/>
          <w:szCs w:val="22"/>
        </w:rPr>
        <w:t xml:space="preserve"> глобальный</w:t>
      </w:r>
      <w:r w:rsidR="00997A24">
        <w:rPr>
          <w:sz w:val="22"/>
          <w:szCs w:val="22"/>
        </w:rPr>
        <w:t>»</w:t>
      </w:r>
      <w:r w:rsidR="003178B6" w:rsidRPr="00CC4052">
        <w:rPr>
          <w:sz w:val="22"/>
          <w:szCs w:val="22"/>
        </w:rPr>
        <w:t xml:space="preserve"> (далее – фонд). В состав активов фонда входят активы Открытого паевого инвестиционного фонда рыночных финансовых инструментов «ТКБ </w:t>
      </w:r>
      <w:proofErr w:type="spellStart"/>
      <w:r w:rsidR="00F31FA3">
        <w:rPr>
          <w:sz w:val="22"/>
          <w:szCs w:val="22"/>
        </w:rPr>
        <w:t>Инвестмент</w:t>
      </w:r>
      <w:proofErr w:type="spellEnd"/>
      <w:r w:rsidR="00F31FA3">
        <w:rPr>
          <w:sz w:val="22"/>
          <w:szCs w:val="22"/>
        </w:rPr>
        <w:t xml:space="preserve"> </w:t>
      </w:r>
      <w:proofErr w:type="spellStart"/>
      <w:r w:rsidR="00F31FA3">
        <w:rPr>
          <w:sz w:val="22"/>
          <w:szCs w:val="22"/>
        </w:rPr>
        <w:t>Партнерс</w:t>
      </w:r>
      <w:proofErr w:type="spellEnd"/>
      <w:r w:rsidR="00F31FA3">
        <w:rPr>
          <w:sz w:val="22"/>
          <w:szCs w:val="22"/>
        </w:rPr>
        <w:t xml:space="preserve"> – Фонд сбалансированный</w:t>
      </w:r>
      <w:r w:rsidR="003178B6" w:rsidRPr="00CC4052">
        <w:rPr>
          <w:sz w:val="22"/>
          <w:szCs w:val="22"/>
        </w:rPr>
        <w:t xml:space="preserve">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169A6969"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ЗПИФ рыночных финансовых инструментов «Заблокированные активы паевого инвестиционного фонда «Т</w:t>
      </w:r>
      <w:r w:rsidR="00F21D91">
        <w:rPr>
          <w:sz w:val="22"/>
          <w:szCs w:val="22"/>
        </w:rPr>
        <w:t xml:space="preserve">КБ </w:t>
      </w:r>
      <w:proofErr w:type="spellStart"/>
      <w:r w:rsidR="00F21D91">
        <w:rPr>
          <w:sz w:val="22"/>
          <w:szCs w:val="22"/>
        </w:rPr>
        <w:t>Инвестмент</w:t>
      </w:r>
      <w:proofErr w:type="spellEnd"/>
      <w:r w:rsidR="00F21D91">
        <w:rPr>
          <w:sz w:val="22"/>
          <w:szCs w:val="22"/>
        </w:rPr>
        <w:t xml:space="preserve"> </w:t>
      </w:r>
      <w:proofErr w:type="spellStart"/>
      <w:r w:rsidR="00F21D91">
        <w:rPr>
          <w:sz w:val="22"/>
          <w:szCs w:val="22"/>
        </w:rPr>
        <w:t>Партнерс</w:t>
      </w:r>
      <w:proofErr w:type="spellEnd"/>
      <w:r w:rsidR="00F21D91">
        <w:rPr>
          <w:sz w:val="22"/>
          <w:szCs w:val="22"/>
        </w:rPr>
        <w:t xml:space="preserve"> – Фонд сбалансированный</w:t>
      </w:r>
      <w:r w:rsidR="00CC4052" w:rsidRPr="00CC4052">
        <w:rPr>
          <w:sz w:val="22"/>
          <w:szCs w:val="22"/>
        </w:rPr>
        <w:t xml:space="preserve"> глобальный».</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Pr="003D7D80">
        <w:rPr>
          <w:sz w:val="22"/>
          <w:szCs w:val="22"/>
        </w:rPr>
        <w:t>Инвестмент</w:t>
      </w:r>
      <w:proofErr w:type="spellEnd"/>
      <w:r w:rsidRPr="003D7D80">
        <w:rPr>
          <w:sz w:val="22"/>
          <w:szCs w:val="22"/>
        </w:rPr>
        <w:t xml:space="preserve"> </w:t>
      </w:r>
      <w:proofErr w:type="spellStart"/>
      <w:r w:rsidRPr="003D7D80">
        <w:rPr>
          <w:sz w:val="22"/>
          <w:szCs w:val="22"/>
        </w:rPr>
        <w:t>Партнерс</w:t>
      </w:r>
      <w:proofErr w:type="spellEnd"/>
      <w:r w:rsidRPr="003D7D80">
        <w:rPr>
          <w:sz w:val="22"/>
          <w:szCs w:val="22"/>
        </w:rPr>
        <w:t xml:space="preserve">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77777777"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7.</w:t>
      </w:r>
    </w:p>
    <w:p w14:paraId="38EDCB1D" w14:textId="3F234C6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 xml:space="preserve">онда специализированным депозитарием заблокированного </w:t>
      </w:r>
      <w:proofErr w:type="gramStart"/>
      <w:r w:rsidRPr="002545EE">
        <w:rPr>
          <w:rStyle w:val="FontStyle56"/>
          <w:color w:val="000000" w:themeColor="text1"/>
          <w:sz w:val="22"/>
          <w:szCs w:val="22"/>
        </w:rPr>
        <w:t>фонда</w:t>
      </w:r>
      <w:r w:rsidRPr="002545EE">
        <w:rPr>
          <w:color w:val="000000" w:themeColor="text1"/>
          <w:sz w:val="22"/>
          <w:szCs w:val="22"/>
        </w:rPr>
        <w:t xml:space="preserve">  </w:t>
      </w:r>
      <w:r w:rsidRPr="003D7D80">
        <w:rPr>
          <w:sz w:val="22"/>
          <w:szCs w:val="22"/>
        </w:rPr>
        <w:t>(</w:t>
      </w:r>
      <w:proofErr w:type="gramEnd"/>
      <w:r w:rsidRPr="003D7D80">
        <w:rPr>
          <w:sz w:val="22"/>
          <w:szCs w:val="22"/>
        </w:rPr>
        <w:t xml:space="preserve">далее  -  специализированный депозитарий): </w:t>
      </w:r>
      <w:r w:rsidRPr="003D7D80">
        <w:rPr>
          <w:spacing w:val="-1"/>
          <w:sz w:val="22"/>
          <w:szCs w:val="22"/>
        </w:rPr>
        <w:t>Закрытое акционерно</w:t>
      </w:r>
      <w:r w:rsidR="00997A24">
        <w:rPr>
          <w:spacing w:val="-1"/>
          <w:sz w:val="22"/>
          <w:szCs w:val="22"/>
        </w:rPr>
        <w:t>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849782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00997A24">
        <w:rPr>
          <w:spacing w:val="-1"/>
          <w:sz w:val="22"/>
          <w:szCs w:val="22"/>
        </w:rPr>
        <w:t>Закрытое акционерное общество «</w:t>
      </w:r>
      <w:r w:rsidRPr="003D7D80">
        <w:rPr>
          <w:spacing w:val="-1"/>
          <w:sz w:val="22"/>
          <w:szCs w:val="22"/>
        </w:rPr>
        <w:t>Первый Специализированный Депозитарий</w:t>
      </w:r>
      <w:r w:rsidR="00997A24">
        <w:rPr>
          <w:spacing w:val="-1"/>
          <w:sz w:val="22"/>
          <w:szCs w:val="22"/>
        </w:rPr>
        <w:t>»</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lastRenderedPageBreak/>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9958320" w:rsidR="00225BD9" w:rsidRPr="00A675AC"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7A478C" w:rsidRPr="00BE7DBC">
        <w:rPr>
          <w:b/>
          <w:sz w:val="22"/>
          <w:szCs w:val="22"/>
        </w:rPr>
        <w:t>53 857 129,21</w:t>
      </w:r>
      <w:r w:rsidR="007A478C" w:rsidRPr="00BE7DBC">
        <w:rPr>
          <w:sz w:val="22"/>
          <w:szCs w:val="22"/>
        </w:rPr>
        <w:t xml:space="preserve"> (Пятьдесят три миллиона восемьсот пятьдесят семь тысяч сто двадцать девять рублей двадцать одна копейка)</w:t>
      </w:r>
      <w:r w:rsidR="007A478C" w:rsidRPr="00BE7DBC">
        <w:rPr>
          <w:color w:val="000000" w:themeColor="text1"/>
          <w:sz w:val="22"/>
          <w:szCs w:val="22"/>
        </w:rPr>
        <w:t>;</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30BE8176"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016A26A4" w14:textId="77777777" w:rsidR="00CB3878" w:rsidRDefault="00CB3878" w:rsidP="00CB3878">
      <w:pPr>
        <w:pStyle w:val="afa"/>
        <w:numPr>
          <w:ilvl w:val="3"/>
          <w:numId w:val="3"/>
        </w:numPr>
        <w:jc w:val="both"/>
        <w:rPr>
          <w:sz w:val="22"/>
          <w:szCs w:val="22"/>
        </w:rPr>
      </w:pPr>
      <w:r>
        <w:rPr>
          <w:sz w:val="22"/>
          <w:szCs w:val="22"/>
        </w:rPr>
        <w:t>облигации иностранных эмитентов:</w:t>
      </w:r>
    </w:p>
    <w:p w14:paraId="605919B3" w14:textId="77777777" w:rsidR="00CB3878" w:rsidRPr="004F092C" w:rsidRDefault="00CB3878" w:rsidP="00CB3878">
      <w:pPr>
        <w:pStyle w:val="afa"/>
        <w:ind w:left="1462"/>
        <w:jc w:val="both"/>
        <w:rPr>
          <w:sz w:val="22"/>
          <w:szCs w:val="22"/>
        </w:rPr>
      </w:pPr>
      <w:r w:rsidRPr="004F092C">
        <w:rPr>
          <w:sz w:val="22"/>
          <w:szCs w:val="22"/>
          <w:lang w:eastAsia="en-US"/>
        </w:rPr>
        <w:t>Международный идентификационный код ценной бумаги (далее – ISIN):</w:t>
      </w:r>
    </w:p>
    <w:p w14:paraId="1779609D" w14:textId="1D03FB5E" w:rsidR="00CB3878" w:rsidRPr="004F092C" w:rsidRDefault="00CB3878" w:rsidP="00CB3878">
      <w:pPr>
        <w:pStyle w:val="afa"/>
        <w:ind w:left="1451"/>
        <w:jc w:val="both"/>
        <w:rPr>
          <w:sz w:val="22"/>
          <w:szCs w:val="22"/>
        </w:rPr>
      </w:pPr>
      <w:r w:rsidRPr="004F092C">
        <w:rPr>
          <w:sz w:val="22"/>
          <w:szCs w:val="22"/>
        </w:rPr>
        <w:t>USL00849AA47, USP9190NAB93</w:t>
      </w:r>
      <w:r w:rsidR="00A23024" w:rsidRPr="004F092C">
        <w:rPr>
          <w:sz w:val="22"/>
          <w:szCs w:val="22"/>
        </w:rPr>
        <w:t>;</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4474888B" w:rsidR="00ED79D4" w:rsidRDefault="00E34254" w:rsidP="005B44FE">
      <w:pPr>
        <w:pStyle w:val="afa"/>
        <w:ind w:left="1462"/>
        <w:jc w:val="both"/>
        <w:rPr>
          <w:sz w:val="22"/>
          <w:szCs w:val="22"/>
          <w:lang w:eastAsia="en-US"/>
        </w:rPr>
      </w:pPr>
      <w:r w:rsidRPr="00C60F3E">
        <w:rPr>
          <w:sz w:val="22"/>
          <w:szCs w:val="22"/>
          <w:lang w:eastAsia="en-US"/>
        </w:rPr>
        <w:lastRenderedPageBreak/>
        <w:t>Международный идентификационный код ценной бумаги (далее – ISIN):</w:t>
      </w:r>
    </w:p>
    <w:p w14:paraId="45A71117" w14:textId="49DFC18E" w:rsidR="00A23024" w:rsidRPr="004F092C" w:rsidRDefault="00E475EC" w:rsidP="005B44FE">
      <w:pPr>
        <w:pStyle w:val="afa"/>
        <w:ind w:left="1462"/>
        <w:jc w:val="both"/>
        <w:rPr>
          <w:sz w:val="22"/>
          <w:szCs w:val="22"/>
          <w:lang w:val="en-US"/>
        </w:rPr>
      </w:pPr>
      <w:r w:rsidRPr="004F092C">
        <w:rPr>
          <w:sz w:val="22"/>
          <w:szCs w:val="22"/>
          <w:lang w:val="en-US"/>
        </w:rPr>
        <w:t>US0126531013, JE00BJ1F3079</w:t>
      </w:r>
      <w:r w:rsidR="00304DFC" w:rsidRPr="004F092C">
        <w:rPr>
          <w:sz w:val="22"/>
          <w:szCs w:val="22"/>
          <w:lang w:val="en-US"/>
        </w:rPr>
        <w:t xml:space="preserve">, US0382221051, US00206R1023, US0846707026, </w:t>
      </w:r>
      <w:r w:rsidR="001B26E6" w:rsidRPr="004F092C">
        <w:rPr>
          <w:sz w:val="22"/>
          <w:szCs w:val="22"/>
          <w:lang w:val="en-US"/>
        </w:rPr>
        <w:t>US1667641005, US17275R1023, US30231G1022, US3453708600, CA3518581051, US37045V1008</w:t>
      </w:r>
      <w:r w:rsidR="00AA2C12" w:rsidRPr="004F092C">
        <w:rPr>
          <w:sz w:val="22"/>
          <w:szCs w:val="22"/>
          <w:lang w:val="en-US"/>
        </w:rPr>
        <w:t xml:space="preserve">, US4592001014, US4581401001, US4781601046, US5801351017, US5951121038, </w:t>
      </w:r>
      <w:r w:rsidR="00896FD4" w:rsidRPr="004F092C">
        <w:rPr>
          <w:sz w:val="22"/>
          <w:szCs w:val="22"/>
          <w:lang w:val="en-US"/>
        </w:rPr>
        <w:t xml:space="preserve">US6516391066, US68389X1054, </w:t>
      </w:r>
      <w:r w:rsidR="0052608B" w:rsidRPr="004F092C">
        <w:rPr>
          <w:sz w:val="22"/>
          <w:szCs w:val="22"/>
          <w:lang w:val="en-US"/>
        </w:rPr>
        <w:t xml:space="preserve">US7043261079, US7134481081, US7170811035, </w:t>
      </w:r>
      <w:r w:rsidR="00944E0E" w:rsidRPr="004F092C">
        <w:rPr>
          <w:sz w:val="22"/>
          <w:szCs w:val="22"/>
          <w:lang w:val="en-US"/>
        </w:rPr>
        <w:t>US7427181091,</w:t>
      </w:r>
      <w:r w:rsidR="007D6FDA" w:rsidRPr="004F092C">
        <w:rPr>
          <w:sz w:val="22"/>
          <w:szCs w:val="22"/>
          <w:lang w:val="en-US"/>
        </w:rPr>
        <w:t xml:space="preserve"> US8725901040, CH0048265513, US92343V1044, US92532F1003;</w:t>
      </w:r>
    </w:p>
    <w:p w14:paraId="6198A155" w14:textId="6ED4E766" w:rsidR="00505A51" w:rsidRDefault="00505A51" w:rsidP="00505A51">
      <w:pPr>
        <w:pStyle w:val="afa"/>
        <w:numPr>
          <w:ilvl w:val="3"/>
          <w:numId w:val="3"/>
        </w:numPr>
        <w:jc w:val="both"/>
        <w:rPr>
          <w:sz w:val="22"/>
          <w:szCs w:val="22"/>
        </w:rPr>
      </w:pPr>
      <w:r>
        <w:rPr>
          <w:sz w:val="22"/>
          <w:szCs w:val="22"/>
        </w:rPr>
        <w:t>паи (акции) иностранных инвестиционных фондов:</w:t>
      </w:r>
    </w:p>
    <w:p w14:paraId="0E6FDE3A" w14:textId="77777777" w:rsidR="00B70BF1" w:rsidRDefault="00B70BF1" w:rsidP="004F092C">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78BE13EC" w14:textId="364088D9" w:rsidR="00505A51" w:rsidRPr="00505A51" w:rsidRDefault="00B70BF1" w:rsidP="00B70BF1">
      <w:pPr>
        <w:pStyle w:val="afa"/>
        <w:ind w:left="1462"/>
        <w:jc w:val="both"/>
        <w:rPr>
          <w:sz w:val="22"/>
          <w:szCs w:val="22"/>
        </w:rPr>
      </w:pPr>
      <w:r w:rsidRPr="00B70BF1">
        <w:rPr>
          <w:sz w:val="22"/>
          <w:szCs w:val="22"/>
        </w:rPr>
        <w:t>US78463V1070</w:t>
      </w:r>
      <w:r w:rsidR="004F092C">
        <w:rPr>
          <w:sz w:val="22"/>
          <w:szCs w:val="22"/>
        </w:rPr>
        <w:t>;</w:t>
      </w:r>
    </w:p>
    <w:p w14:paraId="17B2AA2F" w14:textId="29F20210" w:rsidR="00CB3878" w:rsidRDefault="004F092C" w:rsidP="004F092C">
      <w:pPr>
        <w:pStyle w:val="afa"/>
        <w:ind w:left="1462"/>
        <w:jc w:val="both"/>
        <w:rPr>
          <w:sz w:val="22"/>
          <w:szCs w:val="22"/>
          <w:lang w:eastAsia="en-US"/>
        </w:rPr>
      </w:pPr>
      <w:r w:rsidRPr="004F092C">
        <w:rPr>
          <w:sz w:val="22"/>
          <w:szCs w:val="22"/>
          <w:lang w:eastAsia="en-US"/>
        </w:rPr>
        <w:t>Международный код классификации финансовых инструментов (</w:t>
      </w:r>
      <w:r>
        <w:rPr>
          <w:sz w:val="22"/>
          <w:szCs w:val="22"/>
          <w:lang w:eastAsia="en-US"/>
        </w:rPr>
        <w:t>далее -</w:t>
      </w:r>
      <w:r w:rsidRPr="004F092C">
        <w:rPr>
          <w:sz w:val="22"/>
          <w:szCs w:val="22"/>
          <w:lang w:eastAsia="en-US"/>
        </w:rPr>
        <w:t xml:space="preserve"> CFI)</w:t>
      </w:r>
      <w:r w:rsidR="00FD2496">
        <w:rPr>
          <w:sz w:val="22"/>
          <w:szCs w:val="22"/>
          <w:lang w:eastAsia="en-US"/>
        </w:rPr>
        <w:t>:</w:t>
      </w:r>
    </w:p>
    <w:p w14:paraId="4445EDBD" w14:textId="725A7641" w:rsidR="00FD2496" w:rsidRPr="004F092C" w:rsidRDefault="00FD2496" w:rsidP="004F092C">
      <w:pPr>
        <w:pStyle w:val="afa"/>
        <w:ind w:left="1462"/>
        <w:jc w:val="both"/>
        <w:rPr>
          <w:sz w:val="22"/>
          <w:szCs w:val="22"/>
          <w:lang w:eastAsia="en-US"/>
        </w:rPr>
      </w:pPr>
      <w:r w:rsidRPr="00FD2496">
        <w:rPr>
          <w:sz w:val="22"/>
          <w:szCs w:val="22"/>
          <w:lang w:eastAsia="en-US"/>
        </w:rPr>
        <w:t>CEOICS</w:t>
      </w:r>
      <w:r>
        <w:rPr>
          <w:sz w:val="22"/>
          <w:szCs w:val="22"/>
          <w:lang w:eastAsia="en-US"/>
        </w:rPr>
        <w:t>;</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дивидендам, </w:t>
      </w:r>
      <w:r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lastRenderedPageBreak/>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045D4E1C"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00205985">
        <w:rPr>
          <w:sz w:val="22"/>
          <w:szCs w:val="22"/>
          <w:lang w:eastAsia="ru-RU"/>
        </w:rPr>
        <w:t xml:space="preserve">паям (акциям) иностранных инвестиционных фондов,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lastRenderedPageBreak/>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lastRenderedPageBreak/>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xml:space="preserve">) </w:t>
      </w:r>
      <w:proofErr w:type="spellStart"/>
      <w:r w:rsidR="009964B6" w:rsidRPr="009964B6">
        <w:rPr>
          <w:sz w:val="22"/>
          <w:szCs w:val="22"/>
        </w:rPr>
        <w:t>Санкционные</w:t>
      </w:r>
      <w:proofErr w:type="spellEnd"/>
      <w:r w:rsidR="009964B6"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009964B6" w:rsidRPr="009964B6">
        <w:rPr>
          <w:sz w:val="22"/>
          <w:szCs w:val="22"/>
        </w:rPr>
        <w:t>санкционных</w:t>
      </w:r>
      <w:proofErr w:type="spellEnd"/>
      <w:r w:rsidR="009964B6"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4B3340C2"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w:t>
      </w:r>
      <w:r w:rsidR="002F74E0">
        <w:rPr>
          <w:color w:val="000000" w:themeColor="text1"/>
          <w:sz w:val="22"/>
          <w:szCs w:val="22"/>
        </w:rPr>
        <w:t>ой декларацией фонда, связана с</w:t>
      </w:r>
      <w:r w:rsidRPr="00510796">
        <w:rPr>
          <w:color w:val="000000" w:themeColor="text1"/>
          <w:sz w:val="22"/>
          <w:szCs w:val="22"/>
        </w:rPr>
        <w:t xml:space="preserve"> </w:t>
      </w:r>
      <w:r w:rsidR="002F74E0">
        <w:rPr>
          <w:color w:val="000000" w:themeColor="text1"/>
          <w:sz w:val="22"/>
          <w:szCs w:val="22"/>
        </w:rPr>
        <w:t>высокой</w:t>
      </w:r>
      <w:r w:rsidRPr="00510796">
        <w:rPr>
          <w:color w:val="000000" w:themeColor="text1"/>
          <w:sz w:val="22"/>
          <w:szCs w:val="22"/>
        </w:rPr>
        <w:t xml:space="preserve">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sidR="00025171">
        <w:rPr>
          <w:color w:val="000000" w:themeColor="text1"/>
          <w:sz w:val="22"/>
          <w:szCs w:val="22"/>
        </w:rPr>
        <w:t xml:space="preserve">процентный </w:t>
      </w:r>
      <w:r w:rsidR="002D2E97">
        <w:rPr>
          <w:color w:val="000000" w:themeColor="text1"/>
          <w:sz w:val="22"/>
          <w:szCs w:val="22"/>
        </w:rPr>
        <w:t>и</w:t>
      </w:r>
      <w:r w:rsidR="005F42EB">
        <w:rPr>
          <w:color w:val="000000" w:themeColor="text1"/>
          <w:sz w:val="22"/>
          <w:szCs w:val="22"/>
        </w:rPr>
        <w:t xml:space="preserve"> кредитный </w:t>
      </w:r>
      <w:r w:rsidRPr="009E425A">
        <w:rPr>
          <w:color w:val="000000" w:themeColor="text1"/>
          <w:sz w:val="22"/>
          <w:szCs w:val="22"/>
        </w:rPr>
        <w:t>риск</w:t>
      </w:r>
      <w:r w:rsidR="005F42EB">
        <w:rPr>
          <w:color w:val="000000" w:themeColor="text1"/>
          <w:sz w:val="22"/>
          <w:szCs w:val="22"/>
        </w:rPr>
        <w:t>и</w:t>
      </w:r>
      <w:r w:rsidRPr="009E425A">
        <w:rPr>
          <w:color w:val="000000" w:themeColor="text1"/>
          <w:sz w:val="22"/>
          <w:szCs w:val="22"/>
        </w:rPr>
        <w:t>,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w:t>
      </w:r>
      <w:r w:rsidR="00025171">
        <w:rPr>
          <w:color w:val="000000" w:themeColor="text1"/>
          <w:sz w:val="22"/>
          <w:szCs w:val="22"/>
        </w:rPr>
        <w:t>, рыночный</w:t>
      </w:r>
      <w:r w:rsidR="00763775">
        <w:rPr>
          <w:color w:val="000000" w:themeColor="text1"/>
          <w:sz w:val="22"/>
          <w:szCs w:val="22"/>
        </w:rPr>
        <w:t xml:space="preserve"> риск</w:t>
      </w:r>
      <w:r w:rsidR="00025171">
        <w:rPr>
          <w:color w:val="000000" w:themeColor="text1"/>
          <w:sz w:val="22"/>
          <w:szCs w:val="22"/>
        </w:rPr>
        <w:t>и</w:t>
      </w:r>
      <w:r w:rsidR="00763775">
        <w:rPr>
          <w:color w:val="000000" w:themeColor="text1"/>
          <w:sz w:val="22"/>
          <w:szCs w:val="22"/>
        </w:rPr>
        <w:t xml:space="preserve"> и </w:t>
      </w:r>
      <w:r w:rsidR="005F42EB">
        <w:rPr>
          <w:color w:val="000000" w:themeColor="text1"/>
          <w:sz w:val="22"/>
          <w:szCs w:val="22"/>
        </w:rPr>
        <w:t>риск ликвидности</w:t>
      </w:r>
      <w:r w:rsidRPr="009E425A">
        <w:rPr>
          <w:color w:val="000000" w:themeColor="text1"/>
          <w:sz w:val="22"/>
          <w:szCs w:val="22"/>
        </w:rPr>
        <w:t xml:space="preserve">. Общий уровень риска инвестиционной стратегии фонда оценивается как </w:t>
      </w:r>
      <w:r w:rsidR="00763775">
        <w:rPr>
          <w:color w:val="000000" w:themeColor="text1"/>
          <w:sz w:val="22"/>
          <w:szCs w:val="22"/>
        </w:rPr>
        <w:t>высокий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047C5C" w:rsidRDefault="0030704B" w:rsidP="00F608BB">
      <w:pPr>
        <w:shd w:val="clear" w:color="auto" w:fill="FFFFFF"/>
        <w:spacing w:before="60" w:after="60"/>
        <w:jc w:val="both"/>
        <w:rPr>
          <w:sz w:val="22"/>
          <w:szCs w:val="22"/>
        </w:rPr>
      </w:pPr>
      <w:bookmarkStart w:id="33" w:name="p_31"/>
      <w:bookmarkEnd w:id="33"/>
      <w:r w:rsidRPr="00047C5C">
        <w:rPr>
          <w:sz w:val="22"/>
          <w:szCs w:val="22"/>
        </w:rPr>
        <w:t>2</w:t>
      </w:r>
      <w:r w:rsidR="0096514B" w:rsidRPr="00047C5C">
        <w:rPr>
          <w:sz w:val="22"/>
          <w:szCs w:val="22"/>
        </w:rPr>
        <w:t>7</w:t>
      </w:r>
      <w:r w:rsidR="00C86323" w:rsidRPr="00047C5C">
        <w:rPr>
          <w:sz w:val="22"/>
          <w:szCs w:val="22"/>
        </w:rPr>
        <w:t>. </w:t>
      </w:r>
      <w:r w:rsidR="00C86323" w:rsidRPr="00047C5C">
        <w:rPr>
          <w:rStyle w:val="FontStyle68"/>
          <w:sz w:val="22"/>
          <w:szCs w:val="22"/>
        </w:rPr>
        <w:t>Управляющая</w:t>
      </w:r>
      <w:r w:rsidR="00C86323" w:rsidRPr="00047C5C">
        <w:rPr>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047C5C" w:rsidRDefault="0030704B" w:rsidP="00F608BB">
      <w:pPr>
        <w:shd w:val="clear" w:color="auto" w:fill="FFFFFF"/>
        <w:spacing w:before="60" w:after="60"/>
        <w:jc w:val="both"/>
        <w:rPr>
          <w:sz w:val="22"/>
          <w:szCs w:val="22"/>
        </w:rPr>
      </w:pPr>
      <w:bookmarkStart w:id="34" w:name="p_32"/>
      <w:bookmarkEnd w:id="34"/>
      <w:r w:rsidRPr="00047C5C">
        <w:rPr>
          <w:sz w:val="22"/>
          <w:szCs w:val="22"/>
        </w:rPr>
        <w:t>2</w:t>
      </w:r>
      <w:r w:rsidR="009C5A68" w:rsidRPr="00047C5C">
        <w:rPr>
          <w:sz w:val="22"/>
          <w:szCs w:val="22"/>
        </w:rPr>
        <w:t>8</w:t>
      </w:r>
      <w:r w:rsidR="00C86323" w:rsidRPr="00047C5C">
        <w:rPr>
          <w:sz w:val="22"/>
          <w:szCs w:val="22"/>
        </w:rPr>
        <w:t>. </w:t>
      </w:r>
      <w:r w:rsidR="00C86323" w:rsidRPr="00047C5C">
        <w:rPr>
          <w:rStyle w:val="FontStyle68"/>
          <w:sz w:val="22"/>
          <w:szCs w:val="22"/>
        </w:rPr>
        <w:t>Управляющая</w:t>
      </w:r>
      <w:r w:rsidR="00C86323" w:rsidRPr="00047C5C">
        <w:rPr>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047C5C" w:rsidRDefault="0030704B" w:rsidP="00E33C3B">
      <w:pPr>
        <w:jc w:val="both"/>
        <w:rPr>
          <w:sz w:val="22"/>
          <w:szCs w:val="22"/>
        </w:rPr>
      </w:pPr>
      <w:bookmarkStart w:id="35" w:name="p_33"/>
      <w:bookmarkEnd w:id="35"/>
      <w:r w:rsidRPr="00047C5C">
        <w:rPr>
          <w:sz w:val="22"/>
          <w:szCs w:val="22"/>
        </w:rPr>
        <w:t>2</w:t>
      </w:r>
      <w:r w:rsidR="00BD0BFD" w:rsidRPr="00047C5C">
        <w:rPr>
          <w:sz w:val="22"/>
          <w:szCs w:val="22"/>
        </w:rPr>
        <w:t>9</w:t>
      </w:r>
      <w:r w:rsidR="00C86323" w:rsidRPr="00047C5C">
        <w:rPr>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3308B7E0"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944AF6">
        <w:rPr>
          <w:rStyle w:val="FontStyle68"/>
          <w:sz w:val="22"/>
          <w:szCs w:val="22"/>
        </w:rPr>
        <w:t>2</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27F3149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 xml:space="preserve">в нарушение требований </w:t>
      </w:r>
      <w:r w:rsidR="004A7E5B">
        <w:rPr>
          <w:rStyle w:val="FontStyle68"/>
          <w:sz w:val="22"/>
          <w:szCs w:val="22"/>
        </w:rPr>
        <w:t>статьи 40 Федерального закона</w:t>
      </w:r>
      <w:r w:rsidR="004A7E5B" w:rsidRPr="00446F16">
        <w:rPr>
          <w:rStyle w:val="FontStyle68"/>
          <w:sz w:val="22"/>
          <w:szCs w:val="22"/>
        </w:rPr>
        <w:t xml:space="preserve"> «Об инвестиционных фондах»</w:t>
      </w:r>
      <w:r w:rsidR="00093387">
        <w:rPr>
          <w:rStyle w:val="FontStyle68"/>
          <w:sz w:val="22"/>
          <w:szCs w:val="22"/>
        </w:rPr>
        <w:t>,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xml:space="preserve">. </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4E85ED2C" w14:textId="15C60CEB"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1879E9" w:rsidRPr="001879E9">
        <w:rPr>
          <w:rFonts w:eastAsiaTheme="minorEastAsia"/>
          <w:sz w:val="22"/>
          <w:szCs w:val="22"/>
          <w:lang w:eastAsia="ru-RU"/>
        </w:rPr>
        <w:t xml:space="preserve"> количество выдаваемых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r w:rsidR="00A8703F" w:rsidRPr="00A8703F">
        <w:rPr>
          <w:rFonts w:eastAsiaTheme="minorEastAsia"/>
          <w:b/>
          <w:color w:val="000000" w:themeColor="text1"/>
          <w:sz w:val="22"/>
          <w:szCs w:val="22"/>
          <w:lang w:eastAsia="ru-RU"/>
        </w:rPr>
        <w:t>167129.698898</w:t>
      </w:r>
      <w:r w:rsidR="00A8703F">
        <w:rPr>
          <w:rFonts w:eastAsiaTheme="minorEastAsia"/>
          <w:b/>
          <w:color w:val="000000" w:themeColor="text1"/>
          <w:sz w:val="22"/>
          <w:szCs w:val="22"/>
          <w:lang w:eastAsia="ru-RU"/>
        </w:rPr>
        <w:t xml:space="preserve"> </w:t>
      </w:r>
      <w:r w:rsidR="00A8703F">
        <w:rPr>
          <w:rFonts w:eastAsiaTheme="minorEastAsia"/>
          <w:color w:val="000000" w:themeColor="text1"/>
          <w:sz w:val="22"/>
          <w:szCs w:val="22"/>
          <w:lang w:eastAsia="ru-RU"/>
        </w:rPr>
        <w:t>(</w:t>
      </w:r>
      <w:r w:rsidR="00A8703F" w:rsidRPr="00A8703F">
        <w:rPr>
          <w:rFonts w:eastAsiaTheme="minorEastAsia"/>
          <w:color w:val="000000" w:themeColor="text1"/>
          <w:sz w:val="22"/>
          <w:szCs w:val="22"/>
          <w:lang w:eastAsia="ru-RU"/>
        </w:rPr>
        <w:t>Сто шестьдесят семь тысяч сто двадцать девять целых шестьсот девяносто восемь тысяч восемьсот девяносто восемь миллионных</w:t>
      </w:r>
      <w:r w:rsidR="00B82794">
        <w:rPr>
          <w:rFonts w:eastAsiaTheme="minorEastAsia"/>
          <w:color w:val="000000" w:themeColor="text1"/>
          <w:sz w:val="22"/>
          <w:szCs w:val="22"/>
          <w:lang w:eastAsia="ru-RU"/>
        </w:rPr>
        <w:t>)</w:t>
      </w:r>
      <w:r w:rsidR="00C961F7"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4DEB51D6" w14:textId="77777777" w:rsidR="00047C5C" w:rsidRDefault="00047C5C" w:rsidP="00272451">
      <w:pPr>
        <w:autoSpaceDE w:val="0"/>
        <w:autoSpaceDN w:val="0"/>
        <w:adjustRightInd w:val="0"/>
        <w:spacing w:before="86"/>
        <w:jc w:val="center"/>
        <w:rPr>
          <w:rFonts w:eastAsiaTheme="minorEastAsia"/>
          <w:b/>
          <w:bCs/>
          <w:sz w:val="22"/>
          <w:szCs w:val="22"/>
          <w:lang w:eastAsia="ru-RU"/>
        </w:rPr>
      </w:pPr>
    </w:p>
    <w:p w14:paraId="3E3CFCD4" w14:textId="228470E2"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6"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5C4F1D" w:rsidRPr="004F7A49" w14:paraId="41DE4E4C" w14:textId="77777777" w:rsidTr="00A8342B">
        <w:tc>
          <w:tcPr>
            <w:tcW w:w="737" w:type="dxa"/>
          </w:tcPr>
          <w:p w14:paraId="1821B2B1" w14:textId="77777777" w:rsidR="005C4F1D" w:rsidRPr="004F7A49" w:rsidRDefault="005C4F1D" w:rsidP="005C4F1D">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B89D2E8" w:rsidR="005C4F1D" w:rsidRPr="004F7A49" w:rsidRDefault="005C4F1D" w:rsidP="005C4F1D">
            <w:pPr>
              <w:jc w:val="both"/>
              <w:rPr>
                <w:rFonts w:ascii="Times New Roman" w:hAnsi="Times New Roman"/>
                <w:sz w:val="18"/>
                <w:szCs w:val="18"/>
              </w:rPr>
            </w:pPr>
            <w:r>
              <w:rPr>
                <w:rFonts w:ascii="Times New Roman" w:hAnsi="Times New Roman"/>
                <w:sz w:val="18"/>
                <w:szCs w:val="18"/>
              </w:rPr>
              <w:t>Облигации</w:t>
            </w:r>
            <w:r w:rsidRPr="004F7A49">
              <w:rPr>
                <w:rFonts w:ascii="Times New Roman" w:hAnsi="Times New Roman"/>
                <w:sz w:val="18"/>
                <w:szCs w:val="18"/>
              </w:rPr>
              <w:t xml:space="preserve">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FD0E75F" w14:textId="362836A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ADECOAGRO S.A. 6.00 21/09/27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AAE29DF" w14:textId="20E215E7"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USL00849AA47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89304C" w14:textId="136ECE15"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25</w:t>
            </w:r>
          </w:p>
        </w:tc>
      </w:tr>
      <w:tr w:rsidR="005C4F1D" w:rsidRPr="00D13A50" w14:paraId="04CE3F26" w14:textId="77777777" w:rsidTr="00A8342B">
        <w:tc>
          <w:tcPr>
            <w:tcW w:w="737" w:type="dxa"/>
          </w:tcPr>
          <w:p w14:paraId="086E896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150C07BD" w:rsidR="005C4F1D" w:rsidRPr="004F7A49" w:rsidRDefault="005C4F1D" w:rsidP="005C4F1D">
            <w:pPr>
              <w:jc w:val="both"/>
              <w:rPr>
                <w:sz w:val="18"/>
                <w:szCs w:val="18"/>
              </w:rPr>
            </w:pPr>
            <w:r>
              <w:rPr>
                <w:rFonts w:ascii="Times New Roman" w:hAnsi="Times New Roman"/>
                <w:sz w:val="18"/>
                <w:szCs w:val="18"/>
              </w:rPr>
              <w:t>Облигации</w:t>
            </w:r>
            <w:r w:rsidRPr="004F7A49">
              <w:rPr>
                <w:rFonts w:ascii="Times New Roman" w:hAnsi="Times New Roman"/>
                <w:sz w:val="18"/>
                <w:szCs w:val="18"/>
              </w:rPr>
              <w:t xml:space="preserve"> иностранных эмитентов</w:t>
            </w:r>
          </w:p>
        </w:tc>
        <w:tc>
          <w:tcPr>
            <w:tcW w:w="2835" w:type="dxa"/>
            <w:tcBorders>
              <w:top w:val="nil"/>
              <w:left w:val="single" w:sz="4" w:space="0" w:color="auto"/>
              <w:bottom w:val="single" w:sz="4" w:space="0" w:color="auto"/>
              <w:right w:val="single" w:sz="4" w:space="0" w:color="auto"/>
            </w:tcBorders>
            <w:shd w:val="clear" w:color="auto" w:fill="auto"/>
            <w:vAlign w:val="bottom"/>
          </w:tcPr>
          <w:p w14:paraId="139A45C8" w14:textId="3FC47C87" w:rsidR="005C4F1D" w:rsidRPr="00D13A50" w:rsidRDefault="005C4F1D" w:rsidP="005C4F1D">
            <w:pPr>
              <w:jc w:val="both"/>
              <w:rPr>
                <w:rFonts w:ascii="Times New Roman" w:hAnsi="Times New Roman"/>
                <w:sz w:val="18"/>
                <w:szCs w:val="18"/>
                <w:lang w:val="en-US"/>
              </w:rPr>
            </w:pPr>
            <w:r w:rsidRPr="001374B3">
              <w:rPr>
                <w:rFonts w:ascii="Times New Roman" w:hAnsi="Times New Roman"/>
                <w:sz w:val="18"/>
                <w:szCs w:val="18"/>
                <w:lang w:val="en-US"/>
              </w:rPr>
              <w:t>TOTAL PLAY TELECOMUNICACIONES, S.A. DE C.V. 7.5 12/11/25</w:t>
            </w:r>
          </w:p>
        </w:tc>
        <w:tc>
          <w:tcPr>
            <w:tcW w:w="1843" w:type="dxa"/>
            <w:tcBorders>
              <w:top w:val="nil"/>
              <w:left w:val="single" w:sz="4" w:space="0" w:color="auto"/>
              <w:bottom w:val="single" w:sz="4" w:space="0" w:color="auto"/>
              <w:right w:val="single" w:sz="4" w:space="0" w:color="auto"/>
            </w:tcBorders>
            <w:shd w:val="clear" w:color="auto" w:fill="auto"/>
            <w:vAlign w:val="bottom"/>
          </w:tcPr>
          <w:p w14:paraId="155EF9AE" w14:textId="1C6EFE62" w:rsidR="005C4F1D" w:rsidRPr="00D13A50" w:rsidRDefault="005C4F1D" w:rsidP="005C4F1D">
            <w:pPr>
              <w:jc w:val="both"/>
              <w:rPr>
                <w:rFonts w:ascii="Times New Roman" w:hAnsi="Times New Roman"/>
                <w:sz w:val="18"/>
                <w:szCs w:val="18"/>
                <w:lang w:val="en-US"/>
              </w:rPr>
            </w:pPr>
            <w:r w:rsidRPr="001374B3">
              <w:rPr>
                <w:rFonts w:ascii="Times New Roman" w:hAnsi="Times New Roman"/>
                <w:sz w:val="18"/>
                <w:szCs w:val="18"/>
              </w:rPr>
              <w:t>USP9190NAB93</w:t>
            </w:r>
          </w:p>
        </w:tc>
        <w:tc>
          <w:tcPr>
            <w:tcW w:w="992" w:type="dxa"/>
            <w:tcBorders>
              <w:top w:val="nil"/>
              <w:left w:val="single" w:sz="4" w:space="0" w:color="auto"/>
              <w:bottom w:val="single" w:sz="4" w:space="0" w:color="auto"/>
              <w:right w:val="single" w:sz="4" w:space="0" w:color="auto"/>
            </w:tcBorders>
            <w:shd w:val="clear" w:color="auto" w:fill="auto"/>
            <w:vAlign w:val="bottom"/>
          </w:tcPr>
          <w:p w14:paraId="779D3923" w14:textId="1CE4AC7C" w:rsidR="005C4F1D" w:rsidRPr="00D13A50" w:rsidRDefault="005C4F1D" w:rsidP="005C4F1D">
            <w:pPr>
              <w:jc w:val="center"/>
              <w:rPr>
                <w:rFonts w:ascii="Times New Roman" w:hAnsi="Times New Roman"/>
                <w:sz w:val="18"/>
                <w:szCs w:val="18"/>
                <w:lang w:val="en-US"/>
              </w:rPr>
            </w:pPr>
            <w:r w:rsidRPr="001374B3">
              <w:rPr>
                <w:rFonts w:ascii="Times New Roman" w:hAnsi="Times New Roman"/>
                <w:sz w:val="18"/>
                <w:szCs w:val="18"/>
              </w:rPr>
              <w:t>15</w:t>
            </w:r>
          </w:p>
        </w:tc>
      </w:tr>
      <w:tr w:rsidR="005C4F1D" w:rsidRPr="004F7A49" w14:paraId="6BDA3700" w14:textId="77777777" w:rsidTr="00A8342B">
        <w:tc>
          <w:tcPr>
            <w:tcW w:w="737" w:type="dxa"/>
          </w:tcPr>
          <w:p w14:paraId="77593ED6"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5CC9420" w14:textId="6FEA302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ALBEMARLE CORP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F2C6B75" w14:textId="6921C9AB"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US0126531013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62348FD" w14:textId="0BB9D503"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35</w:t>
            </w:r>
          </w:p>
        </w:tc>
      </w:tr>
      <w:tr w:rsidR="005C4F1D" w:rsidRPr="004F7A49" w14:paraId="4370C784" w14:textId="77777777" w:rsidTr="00A8342B">
        <w:tc>
          <w:tcPr>
            <w:tcW w:w="737" w:type="dxa"/>
            <w:tcBorders>
              <w:bottom w:val="single" w:sz="4" w:space="0" w:color="auto"/>
            </w:tcBorders>
          </w:tcPr>
          <w:p w14:paraId="2D7CDF2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A8ABC02" w14:textId="0646B565"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AMCOR PLC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68401AB" w14:textId="50429DA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JE00BJ1F3079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140FC59" w14:textId="732D7DE6"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800</w:t>
            </w:r>
          </w:p>
        </w:tc>
      </w:tr>
      <w:tr w:rsidR="005C4F1D" w:rsidRPr="004F7A49" w14:paraId="31B9D609" w14:textId="77777777" w:rsidTr="00A8342B">
        <w:tc>
          <w:tcPr>
            <w:tcW w:w="737" w:type="dxa"/>
            <w:tcBorders>
              <w:top w:val="single" w:sz="4" w:space="0" w:color="auto"/>
              <w:left w:val="single" w:sz="4" w:space="0" w:color="auto"/>
              <w:bottom w:val="single" w:sz="4" w:space="0" w:color="auto"/>
              <w:right w:val="single" w:sz="4" w:space="0" w:color="auto"/>
            </w:tcBorders>
          </w:tcPr>
          <w:p w14:paraId="58A2F4CF"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E968B94" w14:textId="61A99A2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APPLIED MATERIALS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A90F942" w14:textId="26A8000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US0382221051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6B751FC" w14:textId="3343C808"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120</w:t>
            </w:r>
          </w:p>
        </w:tc>
      </w:tr>
      <w:tr w:rsidR="005C4F1D" w:rsidRPr="007E02EC" w14:paraId="2E9A32BA" w14:textId="77777777" w:rsidTr="00A8342B">
        <w:tc>
          <w:tcPr>
            <w:tcW w:w="737" w:type="dxa"/>
            <w:tcBorders>
              <w:top w:val="single" w:sz="4" w:space="0" w:color="auto"/>
              <w:left w:val="single" w:sz="4" w:space="0" w:color="auto"/>
              <w:bottom w:val="single" w:sz="4" w:space="0" w:color="auto"/>
              <w:right w:val="single" w:sz="4" w:space="0" w:color="auto"/>
            </w:tcBorders>
          </w:tcPr>
          <w:p w14:paraId="4154DBD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14E0EE8" w14:textId="428C191F"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AT AND T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AC35DB6" w14:textId="16157132"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US00206R1023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3EECC42" w14:textId="4A5DAEE7"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1055</w:t>
            </w:r>
          </w:p>
        </w:tc>
      </w:tr>
      <w:tr w:rsidR="005C4F1D" w:rsidRPr="004F7A49" w14:paraId="5F013827" w14:textId="77777777" w:rsidTr="00A8342B">
        <w:tc>
          <w:tcPr>
            <w:tcW w:w="737" w:type="dxa"/>
            <w:tcBorders>
              <w:top w:val="single" w:sz="4" w:space="0" w:color="auto"/>
              <w:right w:val="single" w:sz="4" w:space="0" w:color="auto"/>
            </w:tcBorders>
          </w:tcPr>
          <w:p w14:paraId="6C98DB6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F2572A8" w14:textId="13AC884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BERKSHIRE HATHAWAY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17C0ED3" w14:textId="4FA4598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US0846707026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F519BD3" w14:textId="070B9F26"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220</w:t>
            </w:r>
          </w:p>
        </w:tc>
      </w:tr>
      <w:tr w:rsidR="005C4F1D" w:rsidRPr="004F7A49" w14:paraId="6B3EA746" w14:textId="77777777" w:rsidTr="00A8342B">
        <w:tc>
          <w:tcPr>
            <w:tcW w:w="737" w:type="dxa"/>
          </w:tcPr>
          <w:p w14:paraId="4CD4153F"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F3FECFF" w14:textId="5CF44F8D"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CHEVRON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47FFC21" w14:textId="6F0BDCD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US1667641005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CF8598C" w14:textId="63E5365D"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95</w:t>
            </w:r>
          </w:p>
        </w:tc>
      </w:tr>
      <w:tr w:rsidR="005C4F1D" w:rsidRPr="004F7A49" w14:paraId="05EC2A88" w14:textId="77777777" w:rsidTr="00A8342B">
        <w:tc>
          <w:tcPr>
            <w:tcW w:w="737" w:type="dxa"/>
          </w:tcPr>
          <w:p w14:paraId="5DA41227"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A594765" w14:textId="239CAC9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CISCO SYSTEMS,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F03FA" w14:textId="35234E63"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US17275R1023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3C85633" w14:textId="6B638B83"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437</w:t>
            </w:r>
          </w:p>
        </w:tc>
      </w:tr>
      <w:tr w:rsidR="005C4F1D" w:rsidRPr="004F7A49" w14:paraId="1C5D5355" w14:textId="77777777" w:rsidTr="00A8342B">
        <w:tc>
          <w:tcPr>
            <w:tcW w:w="737" w:type="dxa"/>
          </w:tcPr>
          <w:p w14:paraId="50285396"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61B7377" w14:textId="4C94F01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EXXON MOBIL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FFB519" w14:textId="26830D99"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US30231G1022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5D326F9" w14:textId="64EC18D9"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110</w:t>
            </w:r>
          </w:p>
        </w:tc>
      </w:tr>
      <w:tr w:rsidR="005C4F1D" w:rsidRPr="004F7A49" w14:paraId="52A296B7" w14:textId="77777777" w:rsidTr="00A8342B">
        <w:tc>
          <w:tcPr>
            <w:tcW w:w="737" w:type="dxa"/>
          </w:tcPr>
          <w:p w14:paraId="4352997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2D5CC1C" w14:textId="08CAC1A0"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FORD MOTOR COMPANY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630E0F" w14:textId="0CAD7410"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US3453708600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1F0B53" w14:textId="50822B33"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1200</w:t>
            </w:r>
          </w:p>
        </w:tc>
      </w:tr>
      <w:tr w:rsidR="005C4F1D" w:rsidRPr="004F7A49" w14:paraId="7B8E0ED4" w14:textId="77777777" w:rsidTr="00A8342B">
        <w:tc>
          <w:tcPr>
            <w:tcW w:w="737" w:type="dxa"/>
          </w:tcPr>
          <w:p w14:paraId="427CDEF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B83A16C" w14:textId="6572DDDB"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FRANCO NEVADA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B2A963" w14:textId="754A363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CA3518581051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191302" w14:textId="2CC032B9"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140</w:t>
            </w:r>
          </w:p>
        </w:tc>
      </w:tr>
      <w:tr w:rsidR="005C4F1D" w:rsidRPr="004F7A49" w14:paraId="1CD45283" w14:textId="77777777" w:rsidTr="00A8342B">
        <w:tc>
          <w:tcPr>
            <w:tcW w:w="737" w:type="dxa"/>
          </w:tcPr>
          <w:p w14:paraId="13DBDBE5"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748FA3D9" w14:textId="02B6066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GENERAL MOTORS COMPANY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58DBCDC" w14:textId="3B0FDDB6"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US37045V1008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9315AB" w14:textId="6466ABF6"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510</w:t>
            </w:r>
          </w:p>
        </w:tc>
      </w:tr>
      <w:tr w:rsidR="005C4F1D" w:rsidRPr="004F7A49" w14:paraId="56590C27" w14:textId="77777777" w:rsidTr="00A8342B">
        <w:tc>
          <w:tcPr>
            <w:tcW w:w="737" w:type="dxa"/>
          </w:tcPr>
          <w:p w14:paraId="186E340C"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6CF7CA3" w14:textId="1C1F9FB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IBM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ED4F9B" w14:textId="6AB96C40"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US4592001014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B13D7B5" w14:textId="51DFE484"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135</w:t>
            </w:r>
          </w:p>
        </w:tc>
      </w:tr>
      <w:tr w:rsidR="005C4F1D" w:rsidRPr="004F7A49" w14:paraId="38C1A1EF" w14:textId="77777777" w:rsidTr="00A8342B">
        <w:tc>
          <w:tcPr>
            <w:tcW w:w="737" w:type="dxa"/>
          </w:tcPr>
          <w:p w14:paraId="31341B58"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709DD61" w14:textId="043E04B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INTEL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07EA6FC" w14:textId="667ACAFC"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US4581401001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D8D5BB" w14:textId="154E883A"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538</w:t>
            </w:r>
          </w:p>
        </w:tc>
      </w:tr>
      <w:tr w:rsidR="005C4F1D" w:rsidRPr="004F7A49" w14:paraId="237D90F2" w14:textId="77777777" w:rsidTr="00A8342B">
        <w:tc>
          <w:tcPr>
            <w:tcW w:w="737" w:type="dxa"/>
          </w:tcPr>
          <w:p w14:paraId="776E2DE2"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8E322B3" w14:textId="5A47F942"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JOHNSON AND JOHNSON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CB70093" w14:textId="0FCA096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US4781601046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9DCF2F" w14:textId="00CCDE9C"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102</w:t>
            </w:r>
          </w:p>
        </w:tc>
      </w:tr>
      <w:tr w:rsidR="005C4F1D" w:rsidRPr="004F7A49" w14:paraId="0CABBCDD" w14:textId="77777777" w:rsidTr="00A8342B">
        <w:tc>
          <w:tcPr>
            <w:tcW w:w="737" w:type="dxa"/>
          </w:tcPr>
          <w:p w14:paraId="232E646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5CE06F3" w14:textId="163240D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MCDONALDS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BED8214" w14:textId="54D8794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US5801351017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1A3FF06" w14:textId="4E84A95D"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51</w:t>
            </w:r>
          </w:p>
        </w:tc>
      </w:tr>
      <w:tr w:rsidR="005C4F1D" w:rsidRPr="004F7A49" w14:paraId="4BAEAB14" w14:textId="77777777" w:rsidTr="00A8342B">
        <w:tc>
          <w:tcPr>
            <w:tcW w:w="737" w:type="dxa"/>
          </w:tcPr>
          <w:p w14:paraId="33792DB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ADBD7F7" w14:textId="20EDD56A" w:rsidR="005C4F1D" w:rsidRPr="00244207" w:rsidRDefault="005C4F1D" w:rsidP="005C4F1D">
            <w:pPr>
              <w:jc w:val="both"/>
              <w:rPr>
                <w:rFonts w:ascii="Times New Roman" w:hAnsi="Times New Roman"/>
                <w:sz w:val="18"/>
                <w:szCs w:val="18"/>
                <w:lang w:val="en-US"/>
              </w:rPr>
            </w:pPr>
            <w:r w:rsidRPr="001374B3">
              <w:rPr>
                <w:rFonts w:ascii="Times New Roman" w:hAnsi="Times New Roman"/>
                <w:sz w:val="18"/>
                <w:szCs w:val="18"/>
              </w:rPr>
              <w:t>MICRON TECHNOLOGY,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EF8FCB0" w14:textId="0FB295F5"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US5951121038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102E399" w14:textId="52623272"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179</w:t>
            </w:r>
          </w:p>
        </w:tc>
      </w:tr>
      <w:tr w:rsidR="005C4F1D" w:rsidRPr="004F7A49" w14:paraId="086F3B89" w14:textId="77777777" w:rsidTr="00A8342B">
        <w:tc>
          <w:tcPr>
            <w:tcW w:w="737" w:type="dxa"/>
          </w:tcPr>
          <w:p w14:paraId="06E5FC4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5C4F1D" w:rsidRPr="004F7A49" w:rsidRDefault="005C4F1D" w:rsidP="005C4F1D">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00CEE3D" w14:textId="5F211986" w:rsidR="005C4F1D" w:rsidRPr="004F7A49" w:rsidRDefault="005C4F1D" w:rsidP="005C4F1D">
            <w:pPr>
              <w:jc w:val="both"/>
              <w:rPr>
                <w:rFonts w:ascii="Times New Roman" w:hAnsi="Times New Roman"/>
                <w:sz w:val="18"/>
                <w:szCs w:val="18"/>
                <w:lang w:val="en-US"/>
              </w:rPr>
            </w:pPr>
            <w:r w:rsidRPr="001374B3">
              <w:rPr>
                <w:rFonts w:ascii="Times New Roman" w:hAnsi="Times New Roman"/>
                <w:sz w:val="18"/>
                <w:szCs w:val="18"/>
              </w:rPr>
              <w:t>NEWMONT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B1C72F3" w14:textId="512F8BB4"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US6516391066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D72B77C" w14:textId="1C3626AB"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330</w:t>
            </w:r>
          </w:p>
        </w:tc>
      </w:tr>
      <w:tr w:rsidR="005C4F1D" w:rsidRPr="004F7A49" w14:paraId="3EEA6510" w14:textId="77777777" w:rsidTr="00A8342B">
        <w:tc>
          <w:tcPr>
            <w:tcW w:w="737" w:type="dxa"/>
          </w:tcPr>
          <w:p w14:paraId="2E4BB06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8BAB9F5" w14:textId="13DD179A"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ORACLE CORPORATION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E7CA660" w14:textId="280F5EF8"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US68389X1054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F077775" w14:textId="64762D22"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150</w:t>
            </w:r>
          </w:p>
        </w:tc>
      </w:tr>
      <w:tr w:rsidR="005C4F1D" w:rsidRPr="004F7A49" w14:paraId="60F386C0" w14:textId="77777777" w:rsidTr="00A8342B">
        <w:tc>
          <w:tcPr>
            <w:tcW w:w="737" w:type="dxa"/>
          </w:tcPr>
          <w:p w14:paraId="4133F945"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1EE9979" w14:textId="23DF3455"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PAYCHEX,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9825C6C" w14:textId="70BB1D1E"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US7043261079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206E2E" w14:textId="24AE6857"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80</w:t>
            </w:r>
          </w:p>
        </w:tc>
      </w:tr>
      <w:tr w:rsidR="005C4F1D" w:rsidRPr="004F7A49" w14:paraId="431F6962" w14:textId="77777777" w:rsidTr="00A8342B">
        <w:tc>
          <w:tcPr>
            <w:tcW w:w="737" w:type="dxa"/>
          </w:tcPr>
          <w:p w14:paraId="79855082"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A6E867D" w14:textId="44E75BFF"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PEPSICO,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D2A153E" w14:textId="5558FD9C"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US7134481081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7DCF53" w14:textId="51E5962A"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101</w:t>
            </w:r>
          </w:p>
        </w:tc>
      </w:tr>
      <w:tr w:rsidR="005C4F1D" w:rsidRPr="007E02EC" w14:paraId="2C75C2CD" w14:textId="77777777" w:rsidTr="00A8342B">
        <w:tc>
          <w:tcPr>
            <w:tcW w:w="737" w:type="dxa"/>
          </w:tcPr>
          <w:p w14:paraId="271ABEB4"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4812BAA9" w14:textId="7AC12B89"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PFIZER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18FB2E0" w14:textId="5206314C"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US7170811035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0CDE7CF" w14:textId="6FBEAAD0"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278</w:t>
            </w:r>
          </w:p>
        </w:tc>
      </w:tr>
      <w:tr w:rsidR="005C4F1D" w:rsidRPr="007E02EC" w14:paraId="19F5559B" w14:textId="77777777" w:rsidTr="00A8342B">
        <w:tc>
          <w:tcPr>
            <w:tcW w:w="737" w:type="dxa"/>
          </w:tcPr>
          <w:p w14:paraId="3CBEEFFD"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0010E3E0" w:rsidR="005C4F1D" w:rsidRPr="004F7A49" w:rsidRDefault="004207BC" w:rsidP="005C4F1D">
            <w:pPr>
              <w:jc w:val="both"/>
              <w:rPr>
                <w:sz w:val="18"/>
                <w:szCs w:val="18"/>
              </w:rPr>
            </w:pPr>
            <w:r>
              <w:rPr>
                <w:rFonts w:ascii="Times New Roman" w:hAnsi="Times New Roman"/>
                <w:sz w:val="18"/>
                <w:szCs w:val="18"/>
              </w:rPr>
              <w:t>Паи (а</w:t>
            </w:r>
            <w:r w:rsidR="005C4F1D" w:rsidRPr="004F7A49">
              <w:rPr>
                <w:rFonts w:ascii="Times New Roman" w:hAnsi="Times New Roman"/>
                <w:sz w:val="18"/>
                <w:szCs w:val="18"/>
              </w:rPr>
              <w:t>кции</w:t>
            </w:r>
            <w:r>
              <w:rPr>
                <w:rFonts w:ascii="Times New Roman" w:hAnsi="Times New Roman"/>
                <w:sz w:val="18"/>
                <w:szCs w:val="18"/>
              </w:rPr>
              <w:t>) иностранных инвестиционных фондов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4099BA0" w14:textId="5FB0282B"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SPDR GOLD TRUST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A3ED03" w14:textId="529E1277"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US78463V1070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C88C84" w14:textId="00ABDA70"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410</w:t>
            </w:r>
          </w:p>
        </w:tc>
      </w:tr>
      <w:tr w:rsidR="005C4F1D" w:rsidRPr="004F7A49" w14:paraId="4DA9DBC8" w14:textId="77777777" w:rsidTr="00A8342B">
        <w:tc>
          <w:tcPr>
            <w:tcW w:w="737" w:type="dxa"/>
            <w:tcBorders>
              <w:bottom w:val="single" w:sz="4" w:space="0" w:color="auto"/>
              <w:right w:val="single" w:sz="4" w:space="0" w:color="auto"/>
            </w:tcBorders>
          </w:tcPr>
          <w:p w14:paraId="73E1EB2E"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D0835AD" w14:textId="0401EE23"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THE PROCTER GAMBLE COMPANY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F001253" w14:textId="1537419D"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US7427181091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0CBEA3F" w14:textId="5BE7AB51"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140</w:t>
            </w:r>
          </w:p>
        </w:tc>
      </w:tr>
      <w:tr w:rsidR="005C4F1D" w:rsidRPr="004F7A49" w14:paraId="442004BB" w14:textId="77777777" w:rsidTr="00A8342B">
        <w:tc>
          <w:tcPr>
            <w:tcW w:w="737" w:type="dxa"/>
            <w:tcBorders>
              <w:top w:val="single" w:sz="4" w:space="0" w:color="auto"/>
              <w:left w:val="single" w:sz="4" w:space="0" w:color="auto"/>
              <w:bottom w:val="single" w:sz="4" w:space="0" w:color="auto"/>
              <w:right w:val="single" w:sz="4" w:space="0" w:color="auto"/>
            </w:tcBorders>
          </w:tcPr>
          <w:p w14:paraId="08616FA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649AFB19" w14:textId="3A974397"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D055E5E" w14:textId="5919797F"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T-MOBILE US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20209EC" w14:textId="03DCEA79"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US8725901040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3439167" w14:textId="61A417D8"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75</w:t>
            </w:r>
          </w:p>
        </w:tc>
      </w:tr>
      <w:tr w:rsidR="005C4F1D" w:rsidRPr="004F7A49" w14:paraId="42BDCA34" w14:textId="77777777" w:rsidTr="00A8342B">
        <w:tc>
          <w:tcPr>
            <w:tcW w:w="737" w:type="dxa"/>
            <w:tcBorders>
              <w:top w:val="single" w:sz="4" w:space="0" w:color="auto"/>
              <w:left w:val="single" w:sz="4" w:space="0" w:color="auto"/>
              <w:bottom w:val="single" w:sz="4" w:space="0" w:color="auto"/>
              <w:right w:val="single" w:sz="4" w:space="0" w:color="auto"/>
            </w:tcBorders>
          </w:tcPr>
          <w:p w14:paraId="1B62587F"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15947119" w14:textId="29F62002"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26E9BC75" w14:textId="4156F399"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TRANSOCEAN LTD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EF9072" w14:textId="4D1BCD8B"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CH0048265513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4854B3E" w14:textId="6F33A177"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1500</w:t>
            </w:r>
          </w:p>
        </w:tc>
      </w:tr>
      <w:tr w:rsidR="005C4F1D" w:rsidRPr="004F7A49" w14:paraId="0381F10B" w14:textId="77777777" w:rsidTr="00A8342B">
        <w:tc>
          <w:tcPr>
            <w:tcW w:w="737" w:type="dxa"/>
            <w:tcBorders>
              <w:top w:val="single" w:sz="4" w:space="0" w:color="auto"/>
              <w:left w:val="single" w:sz="4" w:space="0" w:color="auto"/>
              <w:bottom w:val="single" w:sz="4" w:space="0" w:color="auto"/>
              <w:right w:val="single" w:sz="4" w:space="0" w:color="auto"/>
            </w:tcBorders>
          </w:tcPr>
          <w:p w14:paraId="06030516"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28</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3A7711CF" w14:textId="67CD9BED"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3CE6C873" w14:textId="3FCC1517"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VERIZON COMMUNICATIONS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A4CB1A" w14:textId="3EA92011" w:rsidR="005C4F1D" w:rsidRPr="004F7A49" w:rsidRDefault="005C4F1D" w:rsidP="005C4F1D">
            <w:pPr>
              <w:jc w:val="both"/>
              <w:rPr>
                <w:rFonts w:ascii="Times New Roman" w:hAnsi="Times New Roman"/>
                <w:sz w:val="18"/>
                <w:szCs w:val="18"/>
              </w:rPr>
            </w:pPr>
            <w:r w:rsidRPr="001374B3">
              <w:rPr>
                <w:rFonts w:ascii="Times New Roman" w:hAnsi="Times New Roman"/>
                <w:sz w:val="18"/>
                <w:szCs w:val="18"/>
              </w:rPr>
              <w:t>US92343V1044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1090CA" w14:textId="2AC656EE" w:rsidR="005C4F1D" w:rsidRPr="004F7A49" w:rsidRDefault="005C4F1D" w:rsidP="005C4F1D">
            <w:pPr>
              <w:jc w:val="center"/>
              <w:rPr>
                <w:rFonts w:ascii="Times New Roman" w:hAnsi="Times New Roman"/>
                <w:sz w:val="18"/>
                <w:szCs w:val="18"/>
              </w:rPr>
            </w:pPr>
            <w:r w:rsidRPr="001374B3">
              <w:rPr>
                <w:rFonts w:ascii="Times New Roman" w:hAnsi="Times New Roman"/>
                <w:sz w:val="18"/>
                <w:szCs w:val="18"/>
              </w:rPr>
              <w:t>250</w:t>
            </w:r>
          </w:p>
        </w:tc>
      </w:tr>
      <w:tr w:rsidR="005C4F1D" w:rsidRPr="007E02EC" w14:paraId="6214F53F" w14:textId="77777777" w:rsidTr="00A8342B">
        <w:tc>
          <w:tcPr>
            <w:tcW w:w="737" w:type="dxa"/>
            <w:tcBorders>
              <w:top w:val="single" w:sz="4" w:space="0" w:color="auto"/>
              <w:left w:val="single" w:sz="4" w:space="0" w:color="auto"/>
              <w:bottom w:val="single" w:sz="4" w:space="0" w:color="auto"/>
              <w:right w:val="single" w:sz="4" w:space="0" w:color="auto"/>
            </w:tcBorders>
          </w:tcPr>
          <w:p w14:paraId="2B08F3A9" w14:textId="77777777" w:rsidR="005C4F1D" w:rsidRPr="004F7A49" w:rsidRDefault="005C4F1D" w:rsidP="005C4F1D">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B442BC0" w14:textId="66781654" w:rsidR="005C4F1D" w:rsidRPr="004F7A49" w:rsidRDefault="005C4F1D" w:rsidP="005C4F1D">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1786ADF" w14:textId="1351EB66"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VERTEX PHARMACEUTICALS INC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3A8A3A2" w14:textId="79400C75" w:rsidR="005C4F1D" w:rsidRPr="007E02EC" w:rsidRDefault="005C4F1D" w:rsidP="005C4F1D">
            <w:pPr>
              <w:jc w:val="both"/>
              <w:rPr>
                <w:rFonts w:ascii="Times New Roman" w:hAnsi="Times New Roman"/>
                <w:sz w:val="18"/>
                <w:szCs w:val="18"/>
                <w:lang w:val="en-US"/>
              </w:rPr>
            </w:pPr>
            <w:r w:rsidRPr="001374B3">
              <w:rPr>
                <w:rFonts w:ascii="Times New Roman" w:hAnsi="Times New Roman"/>
                <w:sz w:val="18"/>
                <w:szCs w:val="18"/>
              </w:rPr>
              <w:t>US92532F1003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79A67A7" w14:textId="1601B650" w:rsidR="005C4F1D" w:rsidRPr="007E02EC" w:rsidRDefault="005C4F1D" w:rsidP="005C4F1D">
            <w:pPr>
              <w:jc w:val="center"/>
              <w:rPr>
                <w:rFonts w:ascii="Times New Roman" w:hAnsi="Times New Roman"/>
                <w:sz w:val="18"/>
                <w:szCs w:val="18"/>
                <w:lang w:val="en-US"/>
              </w:rPr>
            </w:pPr>
            <w:r w:rsidRPr="001374B3">
              <w:rPr>
                <w:rFonts w:ascii="Times New Roman" w:hAnsi="Times New Roman"/>
                <w:sz w:val="18"/>
                <w:szCs w:val="18"/>
              </w:rPr>
              <w:t>35</w:t>
            </w:r>
          </w:p>
        </w:tc>
      </w:tr>
      <w:tr w:rsidR="00A8342B" w:rsidRPr="004F7A49" w14:paraId="30A982E9" w14:textId="77777777" w:rsidTr="00743131">
        <w:tc>
          <w:tcPr>
            <w:tcW w:w="737" w:type="dxa"/>
            <w:tcBorders>
              <w:right w:val="single" w:sz="4" w:space="0" w:color="auto"/>
            </w:tcBorders>
          </w:tcPr>
          <w:p w14:paraId="3B6ABEA6" w14:textId="74B60025" w:rsidR="00A8342B" w:rsidRPr="004F7A49" w:rsidRDefault="00A8342B" w:rsidP="00A8342B">
            <w:pPr>
              <w:jc w:val="both"/>
              <w:rPr>
                <w:rFonts w:ascii="Times New Roman" w:hAnsi="Times New Roman"/>
                <w:sz w:val="18"/>
                <w:szCs w:val="18"/>
              </w:rPr>
            </w:pPr>
            <w:r>
              <w:rPr>
                <w:rFonts w:ascii="Times New Roman" w:hAnsi="Times New Roman"/>
                <w:sz w:val="18"/>
                <w:szCs w:val="18"/>
              </w:rPr>
              <w:t>30</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A8342B" w:rsidRPr="004F7A49" w:rsidRDefault="00A8342B" w:rsidP="00A8342B">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2B461C46" w:rsidR="00A8342B" w:rsidRPr="004F7A49" w:rsidRDefault="00A8342B" w:rsidP="00A8342B">
            <w:pPr>
              <w:jc w:val="both"/>
              <w:rPr>
                <w:rFonts w:ascii="Times New Roman" w:hAnsi="Times New Roman"/>
                <w:sz w:val="18"/>
                <w:szCs w:val="18"/>
              </w:rPr>
            </w:pPr>
            <w:r w:rsidRPr="00361642">
              <w:rPr>
                <w:rFonts w:ascii="Times New Roman" w:hAnsi="Times New Roman"/>
                <w:bCs/>
                <w:color w:val="000000" w:themeColor="text1"/>
                <w:spacing w:val="2"/>
                <w:sz w:val="18"/>
                <w:szCs w:val="18"/>
                <w:shd w:val="clear" w:color="auto" w:fill="FFFFFF"/>
              </w:rPr>
              <w:t xml:space="preserve">ОФЗ-ПД </w:t>
            </w:r>
            <w:r w:rsidRPr="008018F6">
              <w:rPr>
                <w:rFonts w:ascii="Times New Roman" w:hAnsi="Times New Roman"/>
                <w:bCs/>
                <w:color w:val="000000" w:themeColor="text1"/>
                <w:spacing w:val="2"/>
                <w:sz w:val="18"/>
                <w:szCs w:val="18"/>
                <w:shd w:val="clear" w:color="auto" w:fill="FFFFFF"/>
              </w:rPr>
              <w:t>26232 06/10/27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07BB5C32" w:rsidR="00A8342B" w:rsidRPr="004F7A49" w:rsidRDefault="00A8342B" w:rsidP="00A8342B">
            <w:pPr>
              <w:jc w:val="both"/>
              <w:rPr>
                <w:rFonts w:ascii="Times New Roman" w:hAnsi="Times New Roman"/>
                <w:sz w:val="18"/>
                <w:szCs w:val="18"/>
              </w:rPr>
            </w:pPr>
            <w:r w:rsidRPr="00361642">
              <w:rPr>
                <w:rFonts w:ascii="Times New Roman" w:hAnsi="Times New Roman"/>
                <w:bCs/>
                <w:color w:val="000000" w:themeColor="text1"/>
                <w:spacing w:val="2"/>
                <w:sz w:val="18"/>
                <w:szCs w:val="18"/>
                <w:shd w:val="clear" w:color="auto" w:fill="FFFFFF"/>
              </w:rPr>
              <w:t>RU000A1014N4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402B2383" w:rsidR="00A8342B" w:rsidRPr="004F7A49" w:rsidRDefault="00A8342B" w:rsidP="00A8342B">
            <w:pPr>
              <w:jc w:val="center"/>
              <w:rPr>
                <w:rFonts w:ascii="Times New Roman" w:hAnsi="Times New Roman"/>
                <w:sz w:val="18"/>
                <w:szCs w:val="18"/>
              </w:rPr>
            </w:pPr>
            <w:r>
              <w:rPr>
                <w:rFonts w:ascii="Times New Roman" w:hAnsi="Times New Roman"/>
                <w:sz w:val="18"/>
                <w:szCs w:val="18"/>
              </w:rPr>
              <w:t>6850</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792E97CB"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w:t>
      </w:r>
      <w:proofErr w:type="spellStart"/>
      <w:r w:rsidRPr="001606A2">
        <w:rPr>
          <w:color w:val="000000"/>
          <w:sz w:val="22"/>
          <w:szCs w:val="22"/>
        </w:rPr>
        <w:t>Инвестмент</w:t>
      </w:r>
      <w:proofErr w:type="spellEnd"/>
      <w:r w:rsidRPr="001606A2">
        <w:rPr>
          <w:color w:val="000000"/>
          <w:sz w:val="22"/>
          <w:szCs w:val="22"/>
        </w:rPr>
        <w:t xml:space="preserve"> </w:t>
      </w:r>
      <w:proofErr w:type="spellStart"/>
      <w:r w:rsidRPr="001606A2">
        <w:rPr>
          <w:color w:val="000000"/>
          <w:sz w:val="22"/>
          <w:szCs w:val="22"/>
        </w:rPr>
        <w:t>Партнерс</w:t>
      </w:r>
      <w:proofErr w:type="spellEnd"/>
      <w:r w:rsidRPr="001606A2">
        <w:rPr>
          <w:color w:val="000000"/>
          <w:sz w:val="22"/>
          <w:szCs w:val="22"/>
        </w:rPr>
        <w:t xml:space="preserve"> – Фонд </w:t>
      </w:r>
      <w:r w:rsidR="00746863">
        <w:rPr>
          <w:color w:val="000000"/>
          <w:sz w:val="22"/>
          <w:szCs w:val="22"/>
        </w:rPr>
        <w:t>сбалансированный</w:t>
      </w:r>
      <w:r w:rsidR="00FA6059">
        <w:rPr>
          <w:color w:val="000000"/>
          <w:sz w:val="22"/>
          <w:szCs w:val="22"/>
        </w:rPr>
        <w:t xml:space="preserve"> глобальный</w:t>
      </w:r>
      <w:r w:rsidRPr="001606A2">
        <w:rPr>
          <w:color w:val="000000"/>
          <w:sz w:val="22"/>
          <w:szCs w:val="22"/>
        </w:rPr>
        <w:t>»,</w:t>
      </w:r>
      <w:r w:rsidR="00C1033F">
        <w:rPr>
          <w:color w:val="000000"/>
          <w:sz w:val="22"/>
          <w:szCs w:val="22"/>
        </w:rPr>
        <w:t xml:space="preserve"> составленной по состоянию на 23.</w:t>
      </w:r>
      <w:r w:rsidRPr="001606A2">
        <w:rPr>
          <w:color w:val="000000"/>
          <w:sz w:val="22"/>
          <w:szCs w:val="22"/>
        </w:rPr>
        <w:t>0</w:t>
      </w:r>
      <w:r w:rsidR="00C1033F">
        <w:rPr>
          <w:color w:val="000000"/>
          <w:sz w:val="22"/>
          <w:szCs w:val="22"/>
        </w:rPr>
        <w:t>5.24</w:t>
      </w:r>
      <w:r w:rsidRPr="001606A2">
        <w:rPr>
          <w:color w:val="000000"/>
          <w:sz w:val="22"/>
          <w:szCs w:val="22"/>
        </w:rPr>
        <w:t xml:space="preserve"> и размещенной на сайте управляющей компании </w:t>
      </w:r>
      <w:hyperlink r:id="rId17"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13C3DD5B" w:rsidR="00F04B6F" w:rsidRPr="007F144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226D9C" w:rsidRPr="00E43B4B">
        <w:rPr>
          <w:b/>
          <w:color w:val="000000" w:themeColor="text1"/>
          <w:sz w:val="22"/>
          <w:szCs w:val="22"/>
        </w:rPr>
        <w:t xml:space="preserve">322,25 </w:t>
      </w:r>
      <w:proofErr w:type="spellStart"/>
      <w:r w:rsidR="00226D9C" w:rsidRPr="00E43B4B">
        <w:rPr>
          <w:b/>
          <w:color w:val="000000" w:themeColor="text1"/>
          <w:sz w:val="22"/>
          <w:szCs w:val="22"/>
        </w:rPr>
        <w:t>руб</w:t>
      </w:r>
      <w:proofErr w:type="spellEnd"/>
      <w:r w:rsidR="00226D9C" w:rsidRPr="00E43B4B">
        <w:rPr>
          <w:color w:val="000000" w:themeColor="text1"/>
          <w:sz w:val="22"/>
          <w:szCs w:val="22"/>
        </w:rPr>
        <w:t xml:space="preserve"> (Триста двадцать два рубля двадцать пять копеек</w:t>
      </w:r>
      <w:r w:rsidR="00226D9C" w:rsidRPr="007F144F">
        <w:rPr>
          <w:color w:val="000000" w:themeColor="text1"/>
          <w:sz w:val="22"/>
          <w:szCs w:val="22"/>
        </w:rPr>
        <w:t>)</w:t>
      </w:r>
      <w:r w:rsidRPr="007F144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sidRPr="007F144F">
        <w:rPr>
          <w:color w:val="000000" w:themeColor="text1"/>
          <w:sz w:val="22"/>
          <w:szCs w:val="22"/>
        </w:rPr>
        <w:t>ф</w:t>
      </w:r>
      <w:r w:rsidRPr="007F144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1163AD5C" w14:textId="77777777" w:rsidR="00B33CC7" w:rsidRDefault="0056745F" w:rsidP="00B33CC7">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онда не осуществляется</w:t>
      </w:r>
      <w:r w:rsidR="00B33CC7">
        <w:rPr>
          <w:rFonts w:eastAsiaTheme="minorEastAsia"/>
          <w:color w:val="000000" w:themeColor="text1"/>
          <w:sz w:val="22"/>
          <w:szCs w:val="22"/>
        </w:rPr>
        <w:t>:</w:t>
      </w:r>
    </w:p>
    <w:p w14:paraId="5CFEA793" w14:textId="77777777" w:rsidR="00B33CC7" w:rsidRDefault="0056745F" w:rsidP="00B33CC7">
      <w:pPr>
        <w:pStyle w:val="afa"/>
        <w:widowControl w:val="0"/>
        <w:numPr>
          <w:ilvl w:val="2"/>
          <w:numId w:val="36"/>
        </w:numPr>
        <w:adjustRightInd w:val="0"/>
        <w:spacing w:before="220"/>
        <w:jc w:val="both"/>
        <w:rPr>
          <w:rFonts w:eastAsiaTheme="minorEastAsia"/>
          <w:color w:val="000000" w:themeColor="text1"/>
          <w:sz w:val="22"/>
          <w:szCs w:val="22"/>
        </w:rPr>
      </w:pPr>
      <w:r w:rsidRPr="00B33CC7">
        <w:rPr>
          <w:rFonts w:eastAsiaTheme="minorEastAsia"/>
          <w:color w:val="000000" w:themeColor="text1"/>
          <w:sz w:val="22"/>
          <w:szCs w:val="22"/>
        </w:rPr>
        <w:t xml:space="preserve">в очередном квартале, если совокупный размер выплат не превышает минимальную величину </w:t>
      </w:r>
      <w:r w:rsidR="002C512E" w:rsidRPr="00B33CC7">
        <w:rPr>
          <w:rFonts w:eastAsiaTheme="minorEastAsia"/>
          <w:color w:val="000000" w:themeColor="text1"/>
          <w:sz w:val="22"/>
          <w:szCs w:val="22"/>
        </w:rPr>
        <w:t xml:space="preserve">10 </w:t>
      </w:r>
      <w:r w:rsidRPr="00B33CC7">
        <w:rPr>
          <w:rFonts w:eastAsiaTheme="minorEastAsia"/>
          <w:color w:val="000000" w:themeColor="text1"/>
          <w:sz w:val="22"/>
          <w:szCs w:val="22"/>
        </w:rPr>
        <w:t>(</w:t>
      </w:r>
      <w:r w:rsidR="002C512E" w:rsidRPr="00B33CC7">
        <w:rPr>
          <w:rFonts w:eastAsiaTheme="minorEastAsia"/>
          <w:color w:val="000000" w:themeColor="text1"/>
          <w:sz w:val="22"/>
          <w:szCs w:val="22"/>
        </w:rPr>
        <w:t>Десять</w:t>
      </w:r>
      <w:r w:rsidRPr="00B33CC7">
        <w:rPr>
          <w:rFonts w:eastAsiaTheme="minorEastAsia"/>
          <w:color w:val="000000" w:themeColor="text1"/>
          <w:sz w:val="22"/>
          <w:szCs w:val="22"/>
        </w:rPr>
        <w:t xml:space="preserve">) процентов от стоимости чистых активов </w:t>
      </w:r>
      <w:r w:rsidR="00570788" w:rsidRPr="00B33CC7">
        <w:rPr>
          <w:rFonts w:eastAsiaTheme="minorEastAsia"/>
          <w:color w:val="000000" w:themeColor="text1"/>
          <w:sz w:val="22"/>
          <w:szCs w:val="22"/>
        </w:rPr>
        <w:t>ф</w:t>
      </w:r>
      <w:r w:rsidRPr="00B33CC7">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sidRPr="00B33CC7">
        <w:rPr>
          <w:rFonts w:eastAsiaTheme="minorEastAsia"/>
          <w:color w:val="000000" w:themeColor="text1"/>
          <w:sz w:val="22"/>
          <w:szCs w:val="22"/>
        </w:rPr>
        <w:t>ф</w:t>
      </w:r>
      <w:r w:rsidRPr="00B33CC7">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9A5DE39" w14:textId="0F7A57B5" w:rsidR="00BB535B" w:rsidRPr="00B33CC7" w:rsidRDefault="00BB535B" w:rsidP="00B33CC7">
      <w:pPr>
        <w:pStyle w:val="afa"/>
        <w:widowControl w:val="0"/>
        <w:numPr>
          <w:ilvl w:val="2"/>
          <w:numId w:val="36"/>
        </w:numPr>
        <w:adjustRightInd w:val="0"/>
        <w:spacing w:before="220"/>
        <w:jc w:val="both"/>
        <w:rPr>
          <w:rFonts w:eastAsiaTheme="minorEastAsia"/>
          <w:color w:val="000000" w:themeColor="text1"/>
          <w:sz w:val="22"/>
          <w:szCs w:val="22"/>
        </w:rPr>
      </w:pPr>
      <w:r w:rsidRPr="00B33CC7">
        <w:rPr>
          <w:sz w:val="22"/>
          <w:szCs w:val="22"/>
        </w:rPr>
        <w:t xml:space="preserve">в период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18" w:history="1">
        <w:r w:rsidRPr="00B33CC7">
          <w:rPr>
            <w:color w:val="000000" w:themeColor="text1"/>
            <w:sz w:val="22"/>
            <w:szCs w:val="22"/>
          </w:rPr>
          <w:t>пункта 4</w:t>
        </w:r>
      </w:hyperlink>
      <w:r w:rsidRPr="00B33CC7">
        <w:rPr>
          <w:sz w:val="22"/>
          <w:szCs w:val="22"/>
        </w:rPr>
        <w:t xml:space="preserve"> Указа Президента Российской Федерации от 08.11.2023 N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w:t>
      </w:r>
      <w:r w:rsidRPr="00B33CC7">
        <w:rPr>
          <w:color w:val="000000" w:themeColor="text1"/>
          <w:sz w:val="22"/>
          <w:szCs w:val="22"/>
        </w:rPr>
        <w:t xml:space="preserve">с </w:t>
      </w:r>
      <w:hyperlink r:id="rId19" w:history="1">
        <w:r w:rsidRPr="00B33CC7">
          <w:rPr>
            <w:color w:val="000000" w:themeColor="text1"/>
            <w:sz w:val="22"/>
            <w:szCs w:val="22"/>
          </w:rPr>
          <w:t>подпунктом 1.12 пункта 1</w:t>
        </w:r>
      </w:hyperlink>
      <w:r w:rsidRPr="00B33CC7">
        <w:rPr>
          <w:sz w:val="22"/>
          <w:szCs w:val="22"/>
        </w:rPr>
        <w:t xml:space="preserve">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r w:rsidR="00B33CC7" w:rsidRPr="00B33CC7">
        <w:rPr>
          <w:sz w:val="22"/>
          <w:szCs w:val="22"/>
        </w:rPr>
        <w:t>.</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20"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083144F"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подаются в управляющую компанию. </w:t>
      </w:r>
    </w:p>
    <w:p w14:paraId="19C848C6" w14:textId="304B2570"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70C9F172" w14:textId="77777777" w:rsidR="00685AD0" w:rsidRDefault="005326A6" w:rsidP="00685AD0">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w:t>
      </w:r>
      <w:r w:rsidR="00685AD0">
        <w:rPr>
          <w:rFonts w:eastAsiaTheme="minorEastAsia"/>
          <w:sz w:val="22"/>
          <w:szCs w:val="22"/>
          <w:lang w:eastAsia="ru-RU"/>
        </w:rPr>
        <w:t>м счете номинального держателя);</w:t>
      </w:r>
    </w:p>
    <w:p w14:paraId="05AE79E0" w14:textId="33A63122" w:rsidR="00685AD0" w:rsidRPr="00685AD0" w:rsidRDefault="00685AD0" w:rsidP="00685AD0">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65.3</w:t>
      </w:r>
      <w:r w:rsidRPr="00685AD0">
        <w:rPr>
          <w:sz w:val="22"/>
          <w:szCs w:val="22"/>
        </w:rPr>
        <w:t>.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34FD008" w14:textId="77777777" w:rsidR="009E10F4" w:rsidRPr="00AA46EA" w:rsidRDefault="009E10F4"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16730B7"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69312E">
        <w:rPr>
          <w:sz w:val="22"/>
          <w:szCs w:val="22"/>
        </w:rPr>
        <w:t>0</w:t>
      </w:r>
      <w:r w:rsidR="00382D2A" w:rsidRPr="009C0119">
        <w:rPr>
          <w:sz w:val="22"/>
          <w:szCs w:val="22"/>
        </w:rPr>
        <w:t xml:space="preserve"> </w:t>
      </w:r>
      <w:r w:rsidR="00382D2A" w:rsidRPr="003725A9">
        <w:rPr>
          <w:sz w:val="22"/>
          <w:szCs w:val="22"/>
        </w:rPr>
        <w:t>(</w:t>
      </w:r>
      <w:r w:rsidR="00E14C54">
        <w:rPr>
          <w:sz w:val="22"/>
          <w:szCs w:val="22"/>
        </w:rPr>
        <w:t>три</w:t>
      </w:r>
      <w:r w:rsidR="00382D2A" w:rsidRPr="003725A9">
        <w:rPr>
          <w:sz w:val="22"/>
          <w:szCs w:val="22"/>
        </w:rPr>
        <w:t>)</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4DAE2201" w:rsidR="00596F9E" w:rsidRPr="00596F9E" w:rsidRDefault="0069312E"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3</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6</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Трех</w:t>
      </w:r>
      <w:r w:rsidR="00401269" w:rsidRPr="00401269">
        <w:rPr>
          <w:rFonts w:eastAsiaTheme="minorEastAsia"/>
          <w:color w:val="000000" w:themeColor="text1"/>
          <w:sz w:val="22"/>
          <w:szCs w:val="22"/>
          <w:lang w:eastAsia="ru-RU"/>
        </w:rPr>
        <w:t xml:space="preserve"> цел</w:t>
      </w:r>
      <w:r w:rsidR="007122C3">
        <w:rPr>
          <w:rFonts w:eastAsiaTheme="minorEastAsia"/>
          <w:color w:val="000000" w:themeColor="text1"/>
          <w:sz w:val="22"/>
          <w:szCs w:val="22"/>
          <w:lang w:eastAsia="ru-RU"/>
        </w:rPr>
        <w:t>ых</w:t>
      </w:r>
      <w:r w:rsidR="00314E02">
        <w:rPr>
          <w:rFonts w:eastAsiaTheme="minorEastAsia"/>
          <w:color w:val="000000" w:themeColor="text1"/>
          <w:sz w:val="22"/>
          <w:szCs w:val="22"/>
          <w:lang w:eastAsia="ru-RU"/>
        </w:rPr>
        <w:t xml:space="preserve"> шести</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десятых</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тельным 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650787BD"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E14C54">
        <w:rPr>
          <w:rFonts w:eastAsiaTheme="minorEastAsia"/>
          <w:sz w:val="22"/>
          <w:szCs w:val="22"/>
          <w:lang w:eastAsia="ru-RU"/>
        </w:rPr>
        <w:t>,5</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314E02">
        <w:rPr>
          <w:rFonts w:eastAsiaTheme="minorEastAsia"/>
          <w:sz w:val="22"/>
          <w:szCs w:val="22"/>
          <w:lang w:eastAsia="ru-RU"/>
        </w:rPr>
        <w:t>Одна целая</w:t>
      </w:r>
      <w:r w:rsidR="00E14C54">
        <w:rPr>
          <w:rFonts w:eastAsiaTheme="minorEastAsia"/>
          <w:sz w:val="22"/>
          <w:szCs w:val="22"/>
          <w:lang w:eastAsia="ru-RU"/>
        </w:rPr>
        <w:t xml:space="preserve"> пять десятых</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23401148" w14:textId="6BFEB5C1" w:rsidR="00A31E85" w:rsidRDefault="00A31E85" w:rsidP="005F253C">
      <w:pPr>
        <w:tabs>
          <w:tab w:val="left" w:pos="1128"/>
        </w:tabs>
        <w:autoSpaceDE w:val="0"/>
        <w:autoSpaceDN w:val="0"/>
        <w:adjustRightInd w:val="0"/>
        <w:spacing w:line="274" w:lineRule="exact"/>
        <w:jc w:val="both"/>
        <w:rPr>
          <w:rFonts w:eastAsiaTheme="minorEastAsia"/>
          <w:sz w:val="22"/>
          <w:szCs w:val="22"/>
          <w:lang w:eastAsia="ru-RU"/>
        </w:rPr>
      </w:pPr>
    </w:p>
    <w:p w14:paraId="44FB3930" w14:textId="77777777" w:rsidR="001606A2" w:rsidRDefault="001606A2"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1">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4DE7F448"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Управляющая компания 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2"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DB10748" w14:textId="2B08C01E"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77.1</w:t>
      </w:r>
      <w:r w:rsidR="003A247A">
        <w:rPr>
          <w:rFonts w:eastAsiaTheme="minorEastAsia"/>
          <w:sz w:val="22"/>
          <w:szCs w:val="22"/>
        </w:rPr>
        <w:t>0</w:t>
      </w:r>
      <w:r>
        <w:rPr>
          <w:rFonts w:eastAsiaTheme="minorEastAsia"/>
          <w:sz w:val="22"/>
          <w:szCs w:val="22"/>
        </w:rPr>
        <w:t xml:space="preserve">.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09BF10E0"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77.1</w:t>
      </w:r>
      <w:r w:rsidR="003A247A">
        <w:rPr>
          <w:rFonts w:eastAsiaTheme="minorEastAsia"/>
          <w:sz w:val="22"/>
          <w:szCs w:val="22"/>
        </w:rPr>
        <w:t>1</w:t>
      </w:r>
      <w:r>
        <w:rPr>
          <w:rFonts w:eastAsiaTheme="minorEastAsia"/>
          <w:sz w:val="22"/>
          <w:szCs w:val="22"/>
        </w:rPr>
        <w:t xml:space="preserve">.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01F709EA"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правляющей компанией 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3"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1D2D7024" w:rsid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w:t>
      </w:r>
      <w:r w:rsidR="00EA2403">
        <w:rPr>
          <w:rStyle w:val="FontStyle68"/>
          <w:sz w:val="22"/>
          <w:szCs w:val="22"/>
        </w:rPr>
        <w:t>ыли погашены инвестиционные паи;</w:t>
      </w:r>
    </w:p>
    <w:p w14:paraId="7333C45B" w14:textId="7F76C391" w:rsidR="00EA2403" w:rsidRPr="006E3BEF" w:rsidRDefault="00EA2403" w:rsidP="008B6827">
      <w:pPr>
        <w:autoSpaceDE w:val="0"/>
        <w:autoSpaceDN w:val="0"/>
        <w:adjustRightInd w:val="0"/>
        <w:ind w:firstLine="540"/>
        <w:jc w:val="both"/>
        <w:rPr>
          <w:rStyle w:val="FontStyle68"/>
          <w:sz w:val="22"/>
          <w:szCs w:val="22"/>
        </w:rPr>
      </w:pPr>
      <w:r>
        <w:rPr>
          <w:rStyle w:val="FontStyle68"/>
          <w:sz w:val="22"/>
          <w:szCs w:val="22"/>
        </w:rPr>
        <w:t xml:space="preserve">90.3. </w:t>
      </w:r>
      <w:r w:rsidR="00C35003">
        <w:rPr>
          <w:sz w:val="22"/>
          <w:szCs w:val="22"/>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380B673D" w14:textId="77777777" w:rsidR="006A3180" w:rsidRPr="006A3180" w:rsidRDefault="006A3180" w:rsidP="006A3180">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физических лиц</w:t>
      </w:r>
    </w:p>
    <w:p w14:paraId="28845080" w14:textId="77777777" w:rsidR="006A3180" w:rsidRPr="006A3180" w:rsidRDefault="006A3180" w:rsidP="006A3180">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Дата:_</w:t>
      </w:r>
      <w:proofErr w:type="gramEnd"/>
      <w:r w:rsidRPr="006A3180">
        <w:rPr>
          <w:rFonts w:ascii="Arial" w:hAnsi="Arial" w:cs="Arial"/>
          <w:b/>
          <w:bCs/>
          <w:sz w:val="16"/>
          <w:szCs w:val="16"/>
        </w:rPr>
        <w:t>__________________________</w:t>
      </w:r>
    </w:p>
    <w:p w14:paraId="771100F5" w14:textId="77777777" w:rsidR="006A3180" w:rsidRPr="006A3180" w:rsidRDefault="006A3180" w:rsidP="006A3180">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233FADC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5EBBA0"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50D671" w14:textId="77777777" w:rsidR="006A3180" w:rsidRPr="006A3180" w:rsidRDefault="006A3180" w:rsidP="006A3180">
            <w:pPr>
              <w:autoSpaceDN w:val="0"/>
              <w:spacing w:before="45" w:after="45"/>
              <w:rPr>
                <w:rFonts w:ascii="Arial" w:hAnsi="Arial" w:cs="Arial"/>
                <w:sz w:val="16"/>
                <w:szCs w:val="16"/>
              </w:rPr>
            </w:pPr>
          </w:p>
        </w:tc>
      </w:tr>
      <w:tr w:rsidR="006A3180" w:rsidRPr="006A3180" w14:paraId="356F974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FA8761"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87726" w14:textId="77777777" w:rsidR="006A3180" w:rsidRPr="006A3180" w:rsidRDefault="006A3180" w:rsidP="006A3180">
            <w:pPr>
              <w:autoSpaceDN w:val="0"/>
              <w:spacing w:before="45" w:after="45"/>
              <w:rPr>
                <w:rFonts w:ascii="Arial" w:hAnsi="Arial" w:cs="Arial"/>
                <w:sz w:val="16"/>
                <w:szCs w:val="16"/>
              </w:rPr>
            </w:pPr>
          </w:p>
        </w:tc>
      </w:tr>
    </w:tbl>
    <w:p w14:paraId="150BCB5A"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7B8E2D3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4EA88"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2604AE" w14:textId="77777777" w:rsidR="006A3180" w:rsidRPr="006A3180" w:rsidRDefault="006A3180" w:rsidP="006A3180">
            <w:pPr>
              <w:autoSpaceDN w:val="0"/>
              <w:spacing w:before="45" w:after="45"/>
              <w:rPr>
                <w:rFonts w:ascii="Arial" w:hAnsi="Arial" w:cs="Arial"/>
                <w:sz w:val="16"/>
                <w:szCs w:val="16"/>
              </w:rPr>
            </w:pPr>
          </w:p>
        </w:tc>
      </w:tr>
      <w:tr w:rsidR="006A3180" w:rsidRPr="006A3180" w14:paraId="438A7A1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68E663"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5B2AED" w14:textId="77777777" w:rsidR="006A3180" w:rsidRPr="006A3180" w:rsidRDefault="006A3180" w:rsidP="006A3180">
            <w:pPr>
              <w:autoSpaceDN w:val="0"/>
              <w:spacing w:before="45" w:after="45"/>
              <w:rPr>
                <w:rFonts w:ascii="Arial" w:hAnsi="Arial" w:cs="Arial"/>
                <w:sz w:val="16"/>
                <w:szCs w:val="16"/>
              </w:rPr>
            </w:pPr>
          </w:p>
        </w:tc>
      </w:tr>
      <w:tr w:rsidR="006A3180" w:rsidRPr="006A3180" w14:paraId="061BA4E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7AED2C"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96D87" w14:textId="77777777" w:rsidR="006A3180" w:rsidRPr="006A3180" w:rsidRDefault="006A3180" w:rsidP="006A3180">
            <w:pPr>
              <w:autoSpaceDN w:val="0"/>
              <w:rPr>
                <w:sz w:val="20"/>
                <w:szCs w:val="20"/>
              </w:rPr>
            </w:pPr>
          </w:p>
        </w:tc>
      </w:tr>
    </w:tbl>
    <w:p w14:paraId="6D91984A"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01C11DC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8C4A72"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098C1" w14:textId="77777777" w:rsidR="006A3180" w:rsidRPr="006A3180" w:rsidRDefault="006A3180" w:rsidP="006A3180">
            <w:pPr>
              <w:autoSpaceDN w:val="0"/>
              <w:spacing w:before="45" w:after="45"/>
              <w:rPr>
                <w:rFonts w:ascii="Arial" w:hAnsi="Arial" w:cs="Arial"/>
                <w:sz w:val="16"/>
                <w:szCs w:val="16"/>
              </w:rPr>
            </w:pPr>
          </w:p>
        </w:tc>
      </w:tr>
      <w:tr w:rsidR="006A3180" w:rsidRPr="006A3180" w14:paraId="5F260E8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A0F459"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CAE0FE" w14:textId="77777777" w:rsidR="006A3180" w:rsidRPr="006A3180" w:rsidRDefault="006A3180" w:rsidP="006A3180">
            <w:pPr>
              <w:autoSpaceDN w:val="0"/>
              <w:spacing w:before="45" w:after="45"/>
              <w:rPr>
                <w:rFonts w:ascii="Arial" w:hAnsi="Arial" w:cs="Arial"/>
                <w:sz w:val="16"/>
                <w:szCs w:val="16"/>
              </w:rPr>
            </w:pPr>
          </w:p>
        </w:tc>
      </w:tr>
      <w:tr w:rsidR="006A3180" w:rsidRPr="006A3180" w14:paraId="37946692" w14:textId="77777777" w:rsidTr="00247217">
        <w:trPr>
          <w:tblCellSpacing w:w="0" w:type="dxa"/>
          <w:jc w:val="center"/>
        </w:trPr>
        <w:tc>
          <w:tcPr>
            <w:tcW w:w="0" w:type="auto"/>
            <w:gridSpan w:val="2"/>
            <w:tcMar>
              <w:top w:w="30" w:type="dxa"/>
              <w:left w:w="75" w:type="dxa"/>
              <w:bottom w:w="30" w:type="dxa"/>
              <w:right w:w="75" w:type="dxa"/>
            </w:tcMar>
            <w:vAlign w:val="center"/>
          </w:tcPr>
          <w:p w14:paraId="5208D306"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6A3180" w:rsidRPr="006A3180" w14:paraId="6DE4457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FBD43"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7CA574" w14:textId="77777777" w:rsidR="006A3180" w:rsidRPr="006A3180" w:rsidRDefault="006A3180" w:rsidP="006A3180">
            <w:pPr>
              <w:autoSpaceDN w:val="0"/>
              <w:spacing w:before="45" w:after="45"/>
              <w:rPr>
                <w:rFonts w:ascii="Arial" w:hAnsi="Arial" w:cs="Arial"/>
                <w:sz w:val="16"/>
                <w:szCs w:val="16"/>
              </w:rPr>
            </w:pPr>
          </w:p>
        </w:tc>
      </w:tr>
      <w:tr w:rsidR="006A3180" w:rsidRPr="006A3180" w14:paraId="65676F45" w14:textId="77777777" w:rsidTr="00247217">
        <w:trPr>
          <w:tblCellSpacing w:w="0" w:type="dxa"/>
          <w:jc w:val="center"/>
        </w:trPr>
        <w:tc>
          <w:tcPr>
            <w:tcW w:w="0" w:type="auto"/>
            <w:gridSpan w:val="2"/>
            <w:tcMar>
              <w:top w:w="30" w:type="dxa"/>
              <w:left w:w="75" w:type="dxa"/>
              <w:bottom w:w="30" w:type="dxa"/>
              <w:right w:w="75" w:type="dxa"/>
            </w:tcMar>
            <w:vAlign w:val="center"/>
          </w:tcPr>
          <w:p w14:paraId="694A6090"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6A3180" w:rsidRPr="006A3180" w14:paraId="7627B3F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2486AD"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4F882B" w14:textId="77777777" w:rsidR="006A3180" w:rsidRPr="006A3180" w:rsidRDefault="006A3180" w:rsidP="006A3180">
            <w:pPr>
              <w:autoSpaceDN w:val="0"/>
              <w:spacing w:before="45" w:after="45"/>
              <w:rPr>
                <w:rFonts w:ascii="Arial" w:hAnsi="Arial" w:cs="Arial"/>
                <w:sz w:val="16"/>
                <w:szCs w:val="16"/>
              </w:rPr>
            </w:pPr>
          </w:p>
        </w:tc>
      </w:tr>
      <w:tr w:rsidR="006A3180" w:rsidRPr="006A3180" w14:paraId="3282FE4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0A6A2"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7577D6" w14:textId="77777777" w:rsidR="006A3180" w:rsidRPr="006A3180" w:rsidRDefault="006A3180" w:rsidP="006A3180">
            <w:pPr>
              <w:autoSpaceDN w:val="0"/>
              <w:spacing w:before="45" w:after="45"/>
              <w:rPr>
                <w:rFonts w:ascii="Arial" w:hAnsi="Arial" w:cs="Arial"/>
                <w:sz w:val="16"/>
                <w:szCs w:val="16"/>
              </w:rPr>
            </w:pPr>
          </w:p>
        </w:tc>
      </w:tr>
      <w:tr w:rsidR="006A3180" w:rsidRPr="006A3180" w14:paraId="234FD76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17960"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7A4FAF" w14:textId="77777777" w:rsidR="006A3180" w:rsidRPr="006A3180" w:rsidRDefault="006A3180" w:rsidP="006A3180">
            <w:pPr>
              <w:autoSpaceDN w:val="0"/>
              <w:spacing w:before="45" w:after="45"/>
              <w:rPr>
                <w:rFonts w:ascii="Arial" w:hAnsi="Arial" w:cs="Arial"/>
                <w:sz w:val="16"/>
                <w:szCs w:val="16"/>
              </w:rPr>
            </w:pPr>
          </w:p>
        </w:tc>
      </w:tr>
      <w:tr w:rsidR="006A3180" w:rsidRPr="006A3180" w14:paraId="47C809B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0824D3"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797D48" w14:textId="77777777" w:rsidR="006A3180" w:rsidRPr="006A3180" w:rsidRDefault="006A3180" w:rsidP="006A3180">
            <w:pPr>
              <w:autoSpaceDN w:val="0"/>
              <w:spacing w:before="45" w:after="45"/>
              <w:rPr>
                <w:rFonts w:ascii="Arial" w:hAnsi="Arial" w:cs="Arial"/>
                <w:sz w:val="16"/>
                <w:szCs w:val="16"/>
              </w:rPr>
            </w:pPr>
          </w:p>
        </w:tc>
      </w:tr>
    </w:tbl>
    <w:p w14:paraId="6028E9FF" w14:textId="77777777" w:rsidR="006A3180" w:rsidRPr="006A3180" w:rsidRDefault="006A3180" w:rsidP="006A3180">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05D5765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5D0E7"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204BEBA9"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w:t>
            </w:r>
            <w:proofErr w:type="gramStart"/>
            <w:r w:rsidRPr="006A3180">
              <w:rPr>
                <w:rFonts w:ascii="Arial" w:hAnsi="Arial" w:cs="Arial"/>
                <w:b/>
                <w:bCs/>
                <w:sz w:val="16"/>
                <w:szCs w:val="16"/>
              </w:rPr>
              <w:t>паи,  или</w:t>
            </w:r>
            <w:proofErr w:type="gramEnd"/>
            <w:r w:rsidRPr="006A3180">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1B9C7FA6"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9C132" w14:textId="77777777" w:rsidR="006A3180" w:rsidRPr="006A3180" w:rsidRDefault="006A3180" w:rsidP="006A3180">
            <w:pPr>
              <w:spacing w:before="45" w:after="45"/>
              <w:ind w:left="75"/>
              <w:rPr>
                <w:rFonts w:ascii="Arial" w:hAnsi="Arial" w:cs="Arial"/>
                <w:sz w:val="16"/>
                <w:szCs w:val="16"/>
              </w:rPr>
            </w:pPr>
            <w:r w:rsidRPr="006A3180">
              <w:rPr>
                <w:rFonts w:ascii="Arial" w:hAnsi="Arial" w:cs="Arial"/>
                <w:sz w:val="16"/>
                <w:szCs w:val="16"/>
                <w:lang w:val="en-US"/>
              </w:rPr>
              <w:t> </w:t>
            </w:r>
          </w:p>
        </w:tc>
      </w:tr>
    </w:tbl>
    <w:p w14:paraId="692A36B4" w14:textId="77777777" w:rsidR="006A3180" w:rsidRPr="006A3180" w:rsidRDefault="006A3180" w:rsidP="006A3180">
      <w:pPr>
        <w:spacing w:before="45" w:after="45"/>
        <w:rPr>
          <w:rFonts w:ascii="Arial" w:hAnsi="Arial" w:cs="Arial"/>
          <w:sz w:val="16"/>
          <w:szCs w:val="16"/>
        </w:rPr>
      </w:pPr>
    </w:p>
    <w:p w14:paraId="138199B2"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6DF1F044"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759B6027" w14:textId="77777777" w:rsidR="006A3180" w:rsidRPr="006A3180" w:rsidRDefault="006A3180" w:rsidP="006A3180">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6A3180" w:rsidRPr="006A3180" w14:paraId="6374FA44" w14:textId="77777777" w:rsidTr="00247217">
        <w:trPr>
          <w:tblCellSpacing w:w="75" w:type="dxa"/>
        </w:trPr>
        <w:tc>
          <w:tcPr>
            <w:tcW w:w="2364" w:type="pct"/>
            <w:tcMar>
              <w:top w:w="30" w:type="dxa"/>
              <w:left w:w="75" w:type="dxa"/>
              <w:bottom w:w="30" w:type="dxa"/>
              <w:right w:w="75" w:type="dxa"/>
            </w:tcMar>
          </w:tcPr>
          <w:p w14:paraId="64C4B752"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69B9A811"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127187DE" w14:textId="77777777" w:rsidR="006A3180" w:rsidRPr="006A3180" w:rsidRDefault="006A3180" w:rsidP="006A3180">
            <w:pPr>
              <w:autoSpaceDN w:val="0"/>
              <w:spacing w:after="150"/>
              <w:textAlignment w:val="top"/>
              <w:rPr>
                <w:rFonts w:ascii="Arial" w:hAnsi="Arial" w:cs="Arial"/>
                <w:sz w:val="16"/>
                <w:szCs w:val="16"/>
              </w:rPr>
            </w:pPr>
          </w:p>
        </w:tc>
        <w:tc>
          <w:tcPr>
            <w:tcW w:w="2400" w:type="pct"/>
          </w:tcPr>
          <w:p w14:paraId="28761482"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54FD964B"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1F7B97A3" w14:textId="77777777" w:rsidR="006A3180" w:rsidRPr="006A3180" w:rsidRDefault="006A3180" w:rsidP="006A3180">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19B1E96F" w14:textId="77777777" w:rsidR="006A3180" w:rsidRPr="006A3180" w:rsidRDefault="006A3180" w:rsidP="006A3180">
      <w:pPr>
        <w:rPr>
          <w:rFonts w:ascii="Arial" w:hAnsi="Arial" w:cs="Arial"/>
          <w:sz w:val="12"/>
          <w:szCs w:val="12"/>
        </w:rPr>
      </w:pPr>
      <w:r w:rsidRPr="006A3180">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t>Приложение № 2</w:t>
      </w:r>
      <w:r w:rsidRPr="007449EC">
        <w:rPr>
          <w:rFonts w:ascii="Arial" w:hAnsi="Arial" w:cs="Arial"/>
          <w:sz w:val="9"/>
          <w:szCs w:val="9"/>
        </w:rPr>
        <w:t xml:space="preserve"> к Правилам Фонда </w:t>
      </w:r>
    </w:p>
    <w:p w14:paraId="29EDACB4" w14:textId="77777777" w:rsidR="006A3180" w:rsidRPr="006A3180" w:rsidRDefault="006A3180" w:rsidP="006A3180">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юридических лиц</w:t>
      </w:r>
    </w:p>
    <w:p w14:paraId="1E0746EA" w14:textId="77777777" w:rsidR="006A3180" w:rsidRPr="006A3180" w:rsidRDefault="006A3180" w:rsidP="006A3180">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ab/>
        <w:t xml:space="preserve">  Дата</w:t>
      </w:r>
      <w:proofErr w:type="gramEnd"/>
      <w:r w:rsidRPr="006A3180">
        <w:rPr>
          <w:rFonts w:ascii="Arial" w:hAnsi="Arial" w:cs="Arial"/>
          <w:b/>
          <w:bCs/>
          <w:sz w:val="16"/>
          <w:szCs w:val="16"/>
        </w:rPr>
        <w:t>:___________________________</w:t>
      </w:r>
    </w:p>
    <w:p w14:paraId="18384A77" w14:textId="77777777" w:rsidR="006A3180" w:rsidRPr="006A3180" w:rsidRDefault="006A3180" w:rsidP="006A3180">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424F58E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8D6756"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2193F" w14:textId="77777777" w:rsidR="006A3180" w:rsidRPr="006A3180" w:rsidRDefault="006A3180" w:rsidP="006A3180">
            <w:pPr>
              <w:autoSpaceDN w:val="0"/>
              <w:spacing w:before="45" w:after="45"/>
              <w:rPr>
                <w:rFonts w:ascii="Arial" w:hAnsi="Arial" w:cs="Arial"/>
                <w:sz w:val="16"/>
                <w:szCs w:val="16"/>
              </w:rPr>
            </w:pPr>
          </w:p>
        </w:tc>
      </w:tr>
      <w:tr w:rsidR="006A3180" w:rsidRPr="006A3180" w14:paraId="16B0E7E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12A002"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63DC" w14:textId="77777777" w:rsidR="006A3180" w:rsidRPr="006A3180" w:rsidRDefault="006A3180" w:rsidP="006A3180">
            <w:pPr>
              <w:autoSpaceDN w:val="0"/>
              <w:spacing w:before="45" w:after="45"/>
              <w:rPr>
                <w:rFonts w:ascii="Arial" w:hAnsi="Arial" w:cs="Arial"/>
                <w:sz w:val="16"/>
                <w:szCs w:val="16"/>
              </w:rPr>
            </w:pPr>
          </w:p>
        </w:tc>
      </w:tr>
    </w:tbl>
    <w:p w14:paraId="1BBE7CB7"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4EACA466"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C3377E"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4D3C2" w14:textId="77777777" w:rsidR="006A3180" w:rsidRPr="006A3180" w:rsidRDefault="006A3180" w:rsidP="006A3180">
            <w:pPr>
              <w:autoSpaceDN w:val="0"/>
              <w:spacing w:before="45" w:after="45"/>
              <w:rPr>
                <w:rFonts w:ascii="Arial" w:hAnsi="Arial" w:cs="Arial"/>
                <w:sz w:val="16"/>
                <w:szCs w:val="16"/>
              </w:rPr>
            </w:pPr>
          </w:p>
        </w:tc>
      </w:tr>
      <w:tr w:rsidR="006A3180" w:rsidRPr="006A3180" w14:paraId="5A5DD26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BBE9C"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3C538B" w14:textId="77777777" w:rsidR="006A3180" w:rsidRPr="006A3180" w:rsidRDefault="006A3180" w:rsidP="006A3180">
            <w:pPr>
              <w:autoSpaceDN w:val="0"/>
              <w:spacing w:before="45" w:after="45"/>
              <w:rPr>
                <w:rFonts w:ascii="Arial" w:hAnsi="Arial" w:cs="Arial"/>
                <w:sz w:val="16"/>
                <w:szCs w:val="16"/>
              </w:rPr>
            </w:pPr>
          </w:p>
        </w:tc>
      </w:tr>
      <w:tr w:rsidR="006A3180" w:rsidRPr="006A3180" w14:paraId="45EF5E5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5DFAF5"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7169AA" w14:textId="77777777" w:rsidR="006A3180" w:rsidRPr="006A3180" w:rsidRDefault="006A3180" w:rsidP="006A3180">
            <w:pPr>
              <w:autoSpaceDN w:val="0"/>
              <w:rPr>
                <w:sz w:val="20"/>
                <w:szCs w:val="20"/>
              </w:rPr>
            </w:pPr>
          </w:p>
        </w:tc>
      </w:tr>
    </w:tbl>
    <w:p w14:paraId="0B044485" w14:textId="77777777" w:rsidR="006A3180" w:rsidRPr="006A3180" w:rsidRDefault="006A3180" w:rsidP="006A3180">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3A14DF76"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C56C45"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D7779E" w14:textId="77777777" w:rsidR="006A3180" w:rsidRPr="006A3180" w:rsidRDefault="006A3180" w:rsidP="006A3180">
            <w:pPr>
              <w:autoSpaceDN w:val="0"/>
              <w:spacing w:before="45" w:after="45"/>
              <w:rPr>
                <w:rFonts w:ascii="Arial" w:hAnsi="Arial" w:cs="Arial"/>
                <w:sz w:val="16"/>
                <w:szCs w:val="16"/>
              </w:rPr>
            </w:pPr>
          </w:p>
        </w:tc>
      </w:tr>
      <w:tr w:rsidR="006A3180" w:rsidRPr="006A3180" w14:paraId="2ADDDDD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CD7D65"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06920" w14:textId="77777777" w:rsidR="006A3180" w:rsidRPr="006A3180" w:rsidRDefault="006A3180" w:rsidP="006A3180">
            <w:pPr>
              <w:autoSpaceDN w:val="0"/>
              <w:spacing w:before="45" w:after="45"/>
              <w:rPr>
                <w:rFonts w:ascii="Arial" w:hAnsi="Arial" w:cs="Arial"/>
                <w:sz w:val="16"/>
                <w:szCs w:val="16"/>
              </w:rPr>
            </w:pPr>
          </w:p>
        </w:tc>
      </w:tr>
      <w:tr w:rsidR="006A3180" w:rsidRPr="006A3180" w14:paraId="2F7880FE" w14:textId="77777777" w:rsidTr="00247217">
        <w:trPr>
          <w:tblCellSpacing w:w="0" w:type="dxa"/>
          <w:jc w:val="center"/>
        </w:trPr>
        <w:tc>
          <w:tcPr>
            <w:tcW w:w="0" w:type="auto"/>
            <w:gridSpan w:val="2"/>
            <w:tcMar>
              <w:top w:w="30" w:type="dxa"/>
              <w:left w:w="75" w:type="dxa"/>
              <w:bottom w:w="30" w:type="dxa"/>
              <w:right w:w="75" w:type="dxa"/>
            </w:tcMar>
            <w:vAlign w:val="center"/>
          </w:tcPr>
          <w:p w14:paraId="1C958769"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6A3180" w:rsidRPr="006A3180" w14:paraId="00B779F2"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94C71"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F65F6C" w14:textId="77777777" w:rsidR="006A3180" w:rsidRPr="006A3180" w:rsidRDefault="006A3180" w:rsidP="006A3180">
            <w:pPr>
              <w:autoSpaceDN w:val="0"/>
              <w:spacing w:before="45" w:after="45"/>
              <w:rPr>
                <w:rFonts w:ascii="Arial" w:hAnsi="Arial" w:cs="Arial"/>
                <w:sz w:val="16"/>
                <w:szCs w:val="16"/>
              </w:rPr>
            </w:pPr>
          </w:p>
        </w:tc>
      </w:tr>
      <w:tr w:rsidR="006A3180" w:rsidRPr="006A3180" w14:paraId="0AF87542" w14:textId="77777777" w:rsidTr="00247217">
        <w:trPr>
          <w:tblCellSpacing w:w="0" w:type="dxa"/>
          <w:jc w:val="center"/>
        </w:trPr>
        <w:tc>
          <w:tcPr>
            <w:tcW w:w="0" w:type="auto"/>
            <w:gridSpan w:val="2"/>
            <w:tcMar>
              <w:top w:w="30" w:type="dxa"/>
              <w:left w:w="75" w:type="dxa"/>
              <w:bottom w:w="30" w:type="dxa"/>
              <w:right w:w="75" w:type="dxa"/>
            </w:tcMar>
            <w:vAlign w:val="center"/>
          </w:tcPr>
          <w:p w14:paraId="19CDE5E0" w14:textId="77777777" w:rsidR="006A3180" w:rsidRPr="006A3180" w:rsidRDefault="006A3180" w:rsidP="006A3180">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6A3180" w:rsidRPr="006A3180" w14:paraId="089DD592"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B70A66"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16F410" w14:textId="77777777" w:rsidR="006A3180" w:rsidRPr="006A3180" w:rsidRDefault="006A3180" w:rsidP="006A3180">
            <w:pPr>
              <w:autoSpaceDN w:val="0"/>
              <w:spacing w:before="45" w:after="45"/>
              <w:rPr>
                <w:rFonts w:ascii="Arial" w:hAnsi="Arial" w:cs="Arial"/>
                <w:sz w:val="16"/>
                <w:szCs w:val="16"/>
              </w:rPr>
            </w:pPr>
          </w:p>
        </w:tc>
      </w:tr>
      <w:tr w:rsidR="006A3180" w:rsidRPr="006A3180" w14:paraId="65B73FB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6E7A8"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C1D28D" w14:textId="77777777" w:rsidR="006A3180" w:rsidRPr="006A3180" w:rsidRDefault="006A3180" w:rsidP="006A3180">
            <w:pPr>
              <w:autoSpaceDN w:val="0"/>
              <w:spacing w:before="45" w:after="45"/>
              <w:rPr>
                <w:rFonts w:ascii="Arial" w:hAnsi="Arial" w:cs="Arial"/>
                <w:sz w:val="16"/>
                <w:szCs w:val="16"/>
              </w:rPr>
            </w:pPr>
          </w:p>
        </w:tc>
      </w:tr>
      <w:tr w:rsidR="006A3180" w:rsidRPr="006A3180" w14:paraId="42BBD68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1531AB"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F3833" w14:textId="77777777" w:rsidR="006A3180" w:rsidRPr="006A3180" w:rsidRDefault="006A3180" w:rsidP="006A3180">
            <w:pPr>
              <w:autoSpaceDN w:val="0"/>
              <w:spacing w:before="45" w:after="45"/>
              <w:rPr>
                <w:rFonts w:ascii="Arial" w:hAnsi="Arial" w:cs="Arial"/>
                <w:sz w:val="16"/>
                <w:szCs w:val="16"/>
              </w:rPr>
            </w:pPr>
          </w:p>
        </w:tc>
      </w:tr>
      <w:tr w:rsidR="006A3180" w:rsidRPr="006A3180" w14:paraId="01647BD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216590" w14:textId="77777777" w:rsidR="006A3180" w:rsidRPr="006A3180" w:rsidRDefault="006A3180" w:rsidP="006A3180">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421677" w14:textId="77777777" w:rsidR="006A3180" w:rsidRPr="006A3180" w:rsidRDefault="006A3180" w:rsidP="006A3180">
            <w:pPr>
              <w:autoSpaceDN w:val="0"/>
              <w:spacing w:before="45" w:after="45"/>
              <w:rPr>
                <w:rFonts w:ascii="Arial" w:hAnsi="Arial" w:cs="Arial"/>
                <w:sz w:val="16"/>
                <w:szCs w:val="16"/>
              </w:rPr>
            </w:pPr>
          </w:p>
        </w:tc>
      </w:tr>
    </w:tbl>
    <w:p w14:paraId="06EFD22F" w14:textId="77777777" w:rsidR="006A3180" w:rsidRPr="006A3180" w:rsidRDefault="006A3180" w:rsidP="006A3180">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6A3180" w:rsidRPr="006A3180" w14:paraId="6EC4B59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5EF7D8"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0B56E33D"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1F585B27" w14:textId="77777777" w:rsidR="006A3180" w:rsidRPr="006A3180" w:rsidRDefault="006A3180" w:rsidP="006A3180">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D9F4B" w14:textId="77777777" w:rsidR="006A3180" w:rsidRPr="006A3180" w:rsidRDefault="006A3180" w:rsidP="006A3180">
            <w:pPr>
              <w:spacing w:before="45" w:after="45"/>
              <w:ind w:left="75"/>
              <w:rPr>
                <w:rFonts w:ascii="Arial" w:hAnsi="Arial" w:cs="Arial"/>
                <w:sz w:val="16"/>
                <w:szCs w:val="16"/>
              </w:rPr>
            </w:pPr>
            <w:r w:rsidRPr="006A3180">
              <w:rPr>
                <w:rFonts w:ascii="Arial" w:hAnsi="Arial" w:cs="Arial"/>
                <w:sz w:val="16"/>
                <w:szCs w:val="16"/>
                <w:lang w:val="en-US"/>
              </w:rPr>
              <w:t> </w:t>
            </w:r>
          </w:p>
        </w:tc>
      </w:tr>
    </w:tbl>
    <w:p w14:paraId="0B776EA6" w14:textId="77777777" w:rsidR="006A3180" w:rsidRPr="006A3180" w:rsidRDefault="006A3180" w:rsidP="006A3180">
      <w:pPr>
        <w:spacing w:before="45" w:after="45"/>
        <w:rPr>
          <w:rFonts w:ascii="Arial" w:hAnsi="Arial" w:cs="Arial"/>
          <w:sz w:val="16"/>
          <w:szCs w:val="16"/>
        </w:rPr>
      </w:pPr>
    </w:p>
    <w:p w14:paraId="7FDC9577"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4C5EFB27" w14:textId="77777777" w:rsidR="006A3180" w:rsidRPr="006A3180" w:rsidRDefault="006A3180" w:rsidP="006A3180">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72D5E9FF" w14:textId="77777777" w:rsidR="006A3180" w:rsidRPr="006A3180" w:rsidRDefault="006A3180" w:rsidP="006A3180">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6A3180" w:rsidRPr="006A3180" w14:paraId="1781D197" w14:textId="77777777" w:rsidTr="00247217">
        <w:trPr>
          <w:tblCellSpacing w:w="75" w:type="dxa"/>
        </w:trPr>
        <w:tc>
          <w:tcPr>
            <w:tcW w:w="2364" w:type="pct"/>
            <w:tcMar>
              <w:top w:w="30" w:type="dxa"/>
              <w:left w:w="75" w:type="dxa"/>
              <w:bottom w:w="30" w:type="dxa"/>
              <w:right w:w="75" w:type="dxa"/>
            </w:tcMar>
          </w:tcPr>
          <w:p w14:paraId="137ECBE2"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0260547A"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449588B6" w14:textId="77777777" w:rsidR="006A3180" w:rsidRPr="006A3180" w:rsidRDefault="006A3180" w:rsidP="006A3180">
            <w:pPr>
              <w:autoSpaceDN w:val="0"/>
              <w:spacing w:after="150"/>
              <w:textAlignment w:val="top"/>
              <w:rPr>
                <w:rFonts w:ascii="Arial" w:hAnsi="Arial" w:cs="Arial"/>
                <w:sz w:val="16"/>
                <w:szCs w:val="16"/>
              </w:rPr>
            </w:pPr>
          </w:p>
        </w:tc>
        <w:tc>
          <w:tcPr>
            <w:tcW w:w="2400" w:type="pct"/>
          </w:tcPr>
          <w:p w14:paraId="37AA9765"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267ED00A" w14:textId="77777777" w:rsidR="006A3180" w:rsidRPr="006A3180" w:rsidRDefault="006A3180" w:rsidP="006A3180">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69FFDB02" w14:textId="77777777" w:rsidR="006A3180" w:rsidRPr="006A3180" w:rsidRDefault="006A3180" w:rsidP="006A3180">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6A525CFA" w14:textId="77777777" w:rsidR="006A3180" w:rsidRPr="006A3180" w:rsidRDefault="006A3180" w:rsidP="006A3180">
      <w:pPr>
        <w:rPr>
          <w:rFonts w:ascii="Arial" w:hAnsi="Arial" w:cs="Arial"/>
          <w:sz w:val="12"/>
          <w:szCs w:val="12"/>
        </w:rPr>
      </w:pPr>
      <w:r w:rsidRPr="006A3180">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4"/>
      <w:footerReference w:type="default" r:id="rId25"/>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505A51" w:rsidRDefault="00505A51">
      <w:r>
        <w:separator/>
      </w:r>
    </w:p>
  </w:endnote>
  <w:endnote w:type="continuationSeparator" w:id="0">
    <w:p w14:paraId="33630CA2" w14:textId="77777777" w:rsidR="00505A51" w:rsidRDefault="0050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505A51" w:rsidRDefault="00505A51"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505A51" w:rsidRDefault="00505A51"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35F80684" w:rsidR="00505A51" w:rsidRPr="0021317C" w:rsidRDefault="00505A51"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547401">
      <w:rPr>
        <w:rStyle w:val="ae"/>
        <w:noProof/>
        <w:sz w:val="20"/>
        <w:szCs w:val="20"/>
      </w:rPr>
      <w:t>2</w:t>
    </w:r>
    <w:r w:rsidRPr="0021317C">
      <w:rPr>
        <w:rStyle w:val="ae"/>
        <w:sz w:val="20"/>
        <w:szCs w:val="20"/>
      </w:rPr>
      <w:fldChar w:fldCharType="end"/>
    </w:r>
  </w:p>
  <w:p w14:paraId="11ABC3FB" w14:textId="77777777" w:rsidR="00505A51" w:rsidRDefault="00505A51"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505A51" w:rsidRDefault="00505A51">
      <w:r>
        <w:separator/>
      </w:r>
    </w:p>
  </w:footnote>
  <w:footnote w:type="continuationSeparator" w:id="0">
    <w:p w14:paraId="5B9FCDC1" w14:textId="77777777" w:rsidR="00505A51" w:rsidRDefault="0050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9"/>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171"/>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47C5C"/>
    <w:rsid w:val="00050C81"/>
    <w:rsid w:val="00062127"/>
    <w:rsid w:val="00063050"/>
    <w:rsid w:val="00063D18"/>
    <w:rsid w:val="00063E60"/>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4F37"/>
    <w:rsid w:val="000E706A"/>
    <w:rsid w:val="000F0E9F"/>
    <w:rsid w:val="000F1A29"/>
    <w:rsid w:val="000F3219"/>
    <w:rsid w:val="000F53BA"/>
    <w:rsid w:val="000F5A3D"/>
    <w:rsid w:val="00104C7B"/>
    <w:rsid w:val="0011081B"/>
    <w:rsid w:val="00111640"/>
    <w:rsid w:val="00112D2A"/>
    <w:rsid w:val="001130BA"/>
    <w:rsid w:val="00114637"/>
    <w:rsid w:val="00114653"/>
    <w:rsid w:val="00116771"/>
    <w:rsid w:val="0012237A"/>
    <w:rsid w:val="00122646"/>
    <w:rsid w:val="001240A7"/>
    <w:rsid w:val="00124814"/>
    <w:rsid w:val="00130870"/>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1D38"/>
    <w:rsid w:val="0019394E"/>
    <w:rsid w:val="00196664"/>
    <w:rsid w:val="00197172"/>
    <w:rsid w:val="001A0862"/>
    <w:rsid w:val="001A1BA5"/>
    <w:rsid w:val="001A2646"/>
    <w:rsid w:val="001A2DC0"/>
    <w:rsid w:val="001A33C5"/>
    <w:rsid w:val="001A50A0"/>
    <w:rsid w:val="001B26E6"/>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85"/>
    <w:rsid w:val="0020599A"/>
    <w:rsid w:val="00205B87"/>
    <w:rsid w:val="002121D6"/>
    <w:rsid w:val="0021317C"/>
    <w:rsid w:val="002134BB"/>
    <w:rsid w:val="00213AA3"/>
    <w:rsid w:val="00214AE2"/>
    <w:rsid w:val="00217D82"/>
    <w:rsid w:val="00220E65"/>
    <w:rsid w:val="00221149"/>
    <w:rsid w:val="002233DB"/>
    <w:rsid w:val="00223715"/>
    <w:rsid w:val="00224126"/>
    <w:rsid w:val="00224D99"/>
    <w:rsid w:val="00225BD9"/>
    <w:rsid w:val="00226D9C"/>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5A"/>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6D42"/>
    <w:rsid w:val="002775CC"/>
    <w:rsid w:val="0028120F"/>
    <w:rsid w:val="002815C7"/>
    <w:rsid w:val="00281B11"/>
    <w:rsid w:val="00284737"/>
    <w:rsid w:val="002849EC"/>
    <w:rsid w:val="002906D8"/>
    <w:rsid w:val="00290FAE"/>
    <w:rsid w:val="0029178F"/>
    <w:rsid w:val="0029474D"/>
    <w:rsid w:val="00295443"/>
    <w:rsid w:val="002976AC"/>
    <w:rsid w:val="002A1B0F"/>
    <w:rsid w:val="002A2DE6"/>
    <w:rsid w:val="002A377F"/>
    <w:rsid w:val="002A3F21"/>
    <w:rsid w:val="002A5D88"/>
    <w:rsid w:val="002A7822"/>
    <w:rsid w:val="002B1579"/>
    <w:rsid w:val="002B26AA"/>
    <w:rsid w:val="002B664A"/>
    <w:rsid w:val="002B69C5"/>
    <w:rsid w:val="002B6AEC"/>
    <w:rsid w:val="002B7B5A"/>
    <w:rsid w:val="002C1AD8"/>
    <w:rsid w:val="002C4B11"/>
    <w:rsid w:val="002C4BD0"/>
    <w:rsid w:val="002C4E66"/>
    <w:rsid w:val="002C512E"/>
    <w:rsid w:val="002C5F99"/>
    <w:rsid w:val="002C734F"/>
    <w:rsid w:val="002D095C"/>
    <w:rsid w:val="002D2565"/>
    <w:rsid w:val="002D2B7D"/>
    <w:rsid w:val="002D2E97"/>
    <w:rsid w:val="002D4CC5"/>
    <w:rsid w:val="002D5B61"/>
    <w:rsid w:val="002D7017"/>
    <w:rsid w:val="002D7ABC"/>
    <w:rsid w:val="002E0610"/>
    <w:rsid w:val="002E0BCE"/>
    <w:rsid w:val="002E13D1"/>
    <w:rsid w:val="002E1CDD"/>
    <w:rsid w:val="002E7084"/>
    <w:rsid w:val="002E7492"/>
    <w:rsid w:val="002F152B"/>
    <w:rsid w:val="002F5385"/>
    <w:rsid w:val="002F6BCD"/>
    <w:rsid w:val="002F74E0"/>
    <w:rsid w:val="003006FF"/>
    <w:rsid w:val="003035D8"/>
    <w:rsid w:val="00303A50"/>
    <w:rsid w:val="00304DFC"/>
    <w:rsid w:val="0030704B"/>
    <w:rsid w:val="00307CE0"/>
    <w:rsid w:val="00311D72"/>
    <w:rsid w:val="00311F42"/>
    <w:rsid w:val="00312486"/>
    <w:rsid w:val="00313F94"/>
    <w:rsid w:val="00314E02"/>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247A"/>
    <w:rsid w:val="003A611F"/>
    <w:rsid w:val="003A615A"/>
    <w:rsid w:val="003B0245"/>
    <w:rsid w:val="003B2BB9"/>
    <w:rsid w:val="003B7B27"/>
    <w:rsid w:val="003C022C"/>
    <w:rsid w:val="003C32BC"/>
    <w:rsid w:val="003C33CB"/>
    <w:rsid w:val="003C5264"/>
    <w:rsid w:val="003C5718"/>
    <w:rsid w:val="003C60E4"/>
    <w:rsid w:val="003C6C90"/>
    <w:rsid w:val="003D2184"/>
    <w:rsid w:val="003D2455"/>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7BC"/>
    <w:rsid w:val="00420F5A"/>
    <w:rsid w:val="00425BB1"/>
    <w:rsid w:val="00425D60"/>
    <w:rsid w:val="004265AF"/>
    <w:rsid w:val="0042686D"/>
    <w:rsid w:val="00427320"/>
    <w:rsid w:val="004304AF"/>
    <w:rsid w:val="004325D4"/>
    <w:rsid w:val="00432D3D"/>
    <w:rsid w:val="004333DD"/>
    <w:rsid w:val="00433BE1"/>
    <w:rsid w:val="00433C86"/>
    <w:rsid w:val="00433CBF"/>
    <w:rsid w:val="00442A1A"/>
    <w:rsid w:val="00446A35"/>
    <w:rsid w:val="00446F16"/>
    <w:rsid w:val="00447059"/>
    <w:rsid w:val="0044709C"/>
    <w:rsid w:val="00447EC0"/>
    <w:rsid w:val="00451456"/>
    <w:rsid w:val="0045193A"/>
    <w:rsid w:val="004525E6"/>
    <w:rsid w:val="00453A37"/>
    <w:rsid w:val="00456B01"/>
    <w:rsid w:val="0046278E"/>
    <w:rsid w:val="00464049"/>
    <w:rsid w:val="00466270"/>
    <w:rsid w:val="00467401"/>
    <w:rsid w:val="00471FCC"/>
    <w:rsid w:val="00474388"/>
    <w:rsid w:val="004760A6"/>
    <w:rsid w:val="00476A2D"/>
    <w:rsid w:val="004809E1"/>
    <w:rsid w:val="00480B46"/>
    <w:rsid w:val="00480FEB"/>
    <w:rsid w:val="00482FA0"/>
    <w:rsid w:val="00491D5E"/>
    <w:rsid w:val="00492EB9"/>
    <w:rsid w:val="00493EF3"/>
    <w:rsid w:val="00495987"/>
    <w:rsid w:val="004974A8"/>
    <w:rsid w:val="004975FA"/>
    <w:rsid w:val="004A07F3"/>
    <w:rsid w:val="004A29E9"/>
    <w:rsid w:val="004A4B49"/>
    <w:rsid w:val="004A684A"/>
    <w:rsid w:val="004A7E5B"/>
    <w:rsid w:val="004B0128"/>
    <w:rsid w:val="004B0B72"/>
    <w:rsid w:val="004B5B94"/>
    <w:rsid w:val="004B6151"/>
    <w:rsid w:val="004B75F0"/>
    <w:rsid w:val="004C2918"/>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092C"/>
    <w:rsid w:val="004F3831"/>
    <w:rsid w:val="004F4E60"/>
    <w:rsid w:val="004F64C1"/>
    <w:rsid w:val="004F69D8"/>
    <w:rsid w:val="004F6B80"/>
    <w:rsid w:val="004F7A49"/>
    <w:rsid w:val="004F7C03"/>
    <w:rsid w:val="005031B0"/>
    <w:rsid w:val="00505A51"/>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608B"/>
    <w:rsid w:val="00527860"/>
    <w:rsid w:val="00530B69"/>
    <w:rsid w:val="005326A6"/>
    <w:rsid w:val="00532A16"/>
    <w:rsid w:val="00532FD7"/>
    <w:rsid w:val="0053342B"/>
    <w:rsid w:val="00535FB2"/>
    <w:rsid w:val="00540451"/>
    <w:rsid w:val="005419AD"/>
    <w:rsid w:val="005428FD"/>
    <w:rsid w:val="00543AE3"/>
    <w:rsid w:val="00544A5F"/>
    <w:rsid w:val="0054726D"/>
    <w:rsid w:val="00547401"/>
    <w:rsid w:val="00551840"/>
    <w:rsid w:val="0055584C"/>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A7A"/>
    <w:rsid w:val="005A67FE"/>
    <w:rsid w:val="005B12C8"/>
    <w:rsid w:val="005B2C4D"/>
    <w:rsid w:val="005B3408"/>
    <w:rsid w:val="005B44FE"/>
    <w:rsid w:val="005B7A2A"/>
    <w:rsid w:val="005C4F1D"/>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2EB"/>
    <w:rsid w:val="005F44D5"/>
    <w:rsid w:val="005F50A2"/>
    <w:rsid w:val="005F6B60"/>
    <w:rsid w:val="005F721E"/>
    <w:rsid w:val="005F7A92"/>
    <w:rsid w:val="00600EF3"/>
    <w:rsid w:val="006035FB"/>
    <w:rsid w:val="00604AD2"/>
    <w:rsid w:val="00605652"/>
    <w:rsid w:val="00607E71"/>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5AD0"/>
    <w:rsid w:val="00686DBF"/>
    <w:rsid w:val="00687B75"/>
    <w:rsid w:val="00690C16"/>
    <w:rsid w:val="00691BEF"/>
    <w:rsid w:val="0069312E"/>
    <w:rsid w:val="0069522E"/>
    <w:rsid w:val="006A3180"/>
    <w:rsid w:val="006A4434"/>
    <w:rsid w:val="006A614D"/>
    <w:rsid w:val="006A7755"/>
    <w:rsid w:val="006B0667"/>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089"/>
    <w:rsid w:val="0073047B"/>
    <w:rsid w:val="00730A27"/>
    <w:rsid w:val="00731772"/>
    <w:rsid w:val="007330F1"/>
    <w:rsid w:val="00734143"/>
    <w:rsid w:val="007370B7"/>
    <w:rsid w:val="00741592"/>
    <w:rsid w:val="00743131"/>
    <w:rsid w:val="00743567"/>
    <w:rsid w:val="0074490E"/>
    <w:rsid w:val="007449EC"/>
    <w:rsid w:val="007456A1"/>
    <w:rsid w:val="00746276"/>
    <w:rsid w:val="00746863"/>
    <w:rsid w:val="00746A33"/>
    <w:rsid w:val="00753D2B"/>
    <w:rsid w:val="00754392"/>
    <w:rsid w:val="0075491D"/>
    <w:rsid w:val="00756380"/>
    <w:rsid w:val="0075733B"/>
    <w:rsid w:val="00763775"/>
    <w:rsid w:val="00763BC4"/>
    <w:rsid w:val="0076447E"/>
    <w:rsid w:val="00764F2E"/>
    <w:rsid w:val="00770ABE"/>
    <w:rsid w:val="007724D8"/>
    <w:rsid w:val="007759F9"/>
    <w:rsid w:val="007804D5"/>
    <w:rsid w:val="00780D31"/>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A478C"/>
    <w:rsid w:val="007B252A"/>
    <w:rsid w:val="007B537D"/>
    <w:rsid w:val="007B6747"/>
    <w:rsid w:val="007C04A0"/>
    <w:rsid w:val="007C1A06"/>
    <w:rsid w:val="007C1DC8"/>
    <w:rsid w:val="007D0841"/>
    <w:rsid w:val="007D3E17"/>
    <w:rsid w:val="007D637D"/>
    <w:rsid w:val="007D6FDA"/>
    <w:rsid w:val="007D77E6"/>
    <w:rsid w:val="007D7AF2"/>
    <w:rsid w:val="007E02EC"/>
    <w:rsid w:val="007E1938"/>
    <w:rsid w:val="007E1E88"/>
    <w:rsid w:val="007E2402"/>
    <w:rsid w:val="007E31CF"/>
    <w:rsid w:val="007E4196"/>
    <w:rsid w:val="007E4D47"/>
    <w:rsid w:val="007E7A01"/>
    <w:rsid w:val="007E7A72"/>
    <w:rsid w:val="007E7FD7"/>
    <w:rsid w:val="007F144F"/>
    <w:rsid w:val="007F33A1"/>
    <w:rsid w:val="007F5D99"/>
    <w:rsid w:val="007F646C"/>
    <w:rsid w:val="007F6F1F"/>
    <w:rsid w:val="0080418A"/>
    <w:rsid w:val="00804DA0"/>
    <w:rsid w:val="008139B3"/>
    <w:rsid w:val="00814558"/>
    <w:rsid w:val="00814FA8"/>
    <w:rsid w:val="0081739A"/>
    <w:rsid w:val="00822B47"/>
    <w:rsid w:val="00827DD5"/>
    <w:rsid w:val="008326FD"/>
    <w:rsid w:val="00832D38"/>
    <w:rsid w:val="00833E0F"/>
    <w:rsid w:val="008345F4"/>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61DFC"/>
    <w:rsid w:val="00862844"/>
    <w:rsid w:val="008725EF"/>
    <w:rsid w:val="00873972"/>
    <w:rsid w:val="00881802"/>
    <w:rsid w:val="008823B0"/>
    <w:rsid w:val="00883393"/>
    <w:rsid w:val="008848CC"/>
    <w:rsid w:val="00885EE7"/>
    <w:rsid w:val="0089441B"/>
    <w:rsid w:val="00896FD4"/>
    <w:rsid w:val="008A0798"/>
    <w:rsid w:val="008A088D"/>
    <w:rsid w:val="008A114A"/>
    <w:rsid w:val="008A47E7"/>
    <w:rsid w:val="008A568B"/>
    <w:rsid w:val="008A6650"/>
    <w:rsid w:val="008B241E"/>
    <w:rsid w:val="008B4178"/>
    <w:rsid w:val="008B5388"/>
    <w:rsid w:val="008B606C"/>
    <w:rsid w:val="008B6827"/>
    <w:rsid w:val="008B7E6B"/>
    <w:rsid w:val="008C0E37"/>
    <w:rsid w:val="008C1DA3"/>
    <w:rsid w:val="008C25FD"/>
    <w:rsid w:val="008C3D7A"/>
    <w:rsid w:val="008D04E7"/>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4AF6"/>
    <w:rsid w:val="00944E0E"/>
    <w:rsid w:val="00945BFA"/>
    <w:rsid w:val="00945ED0"/>
    <w:rsid w:val="009543F1"/>
    <w:rsid w:val="00954433"/>
    <w:rsid w:val="00955C89"/>
    <w:rsid w:val="00960F94"/>
    <w:rsid w:val="009618C2"/>
    <w:rsid w:val="00961F7B"/>
    <w:rsid w:val="00962483"/>
    <w:rsid w:val="009624CE"/>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A24"/>
    <w:rsid w:val="00997C5E"/>
    <w:rsid w:val="009A2C79"/>
    <w:rsid w:val="009A3FE7"/>
    <w:rsid w:val="009A40CB"/>
    <w:rsid w:val="009A59C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D44B5"/>
    <w:rsid w:val="009E10F4"/>
    <w:rsid w:val="009E1C37"/>
    <w:rsid w:val="009E201A"/>
    <w:rsid w:val="009E2A0E"/>
    <w:rsid w:val="009E2E1D"/>
    <w:rsid w:val="009E2F5E"/>
    <w:rsid w:val="009E3EAF"/>
    <w:rsid w:val="009E4438"/>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024"/>
    <w:rsid w:val="00A23CBE"/>
    <w:rsid w:val="00A240AC"/>
    <w:rsid w:val="00A24CEA"/>
    <w:rsid w:val="00A277F8"/>
    <w:rsid w:val="00A27BE8"/>
    <w:rsid w:val="00A31E85"/>
    <w:rsid w:val="00A340FC"/>
    <w:rsid w:val="00A3550C"/>
    <w:rsid w:val="00A3591B"/>
    <w:rsid w:val="00A36869"/>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42B"/>
    <w:rsid w:val="00A83A82"/>
    <w:rsid w:val="00A8703F"/>
    <w:rsid w:val="00A87961"/>
    <w:rsid w:val="00A94112"/>
    <w:rsid w:val="00A952FB"/>
    <w:rsid w:val="00A96DF3"/>
    <w:rsid w:val="00A974B6"/>
    <w:rsid w:val="00AA29AC"/>
    <w:rsid w:val="00AA2C12"/>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1D5B"/>
    <w:rsid w:val="00AC2377"/>
    <w:rsid w:val="00AC2B8C"/>
    <w:rsid w:val="00AC4726"/>
    <w:rsid w:val="00AC5313"/>
    <w:rsid w:val="00AC6497"/>
    <w:rsid w:val="00AC73A6"/>
    <w:rsid w:val="00AD38F3"/>
    <w:rsid w:val="00AD4F23"/>
    <w:rsid w:val="00AE03F8"/>
    <w:rsid w:val="00AE1B45"/>
    <w:rsid w:val="00AE3BCA"/>
    <w:rsid w:val="00AF1735"/>
    <w:rsid w:val="00AF1C07"/>
    <w:rsid w:val="00AF3972"/>
    <w:rsid w:val="00AF3A10"/>
    <w:rsid w:val="00AF5C47"/>
    <w:rsid w:val="00AF74D9"/>
    <w:rsid w:val="00B00843"/>
    <w:rsid w:val="00B0513D"/>
    <w:rsid w:val="00B07D2A"/>
    <w:rsid w:val="00B10A1F"/>
    <w:rsid w:val="00B17D70"/>
    <w:rsid w:val="00B206EB"/>
    <w:rsid w:val="00B21D28"/>
    <w:rsid w:val="00B239D7"/>
    <w:rsid w:val="00B26234"/>
    <w:rsid w:val="00B26641"/>
    <w:rsid w:val="00B277C5"/>
    <w:rsid w:val="00B33CC7"/>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5837"/>
    <w:rsid w:val="00B5586D"/>
    <w:rsid w:val="00B6221E"/>
    <w:rsid w:val="00B70227"/>
    <w:rsid w:val="00B70B33"/>
    <w:rsid w:val="00B70BF1"/>
    <w:rsid w:val="00B70F51"/>
    <w:rsid w:val="00B72BEF"/>
    <w:rsid w:val="00B73702"/>
    <w:rsid w:val="00B73E8D"/>
    <w:rsid w:val="00B80C8B"/>
    <w:rsid w:val="00B81968"/>
    <w:rsid w:val="00B8250A"/>
    <w:rsid w:val="00B82794"/>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B104D"/>
    <w:rsid w:val="00BB378C"/>
    <w:rsid w:val="00BB406F"/>
    <w:rsid w:val="00BB535B"/>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3C0"/>
    <w:rsid w:val="00C0069F"/>
    <w:rsid w:val="00C03E07"/>
    <w:rsid w:val="00C048C9"/>
    <w:rsid w:val="00C07020"/>
    <w:rsid w:val="00C1033F"/>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5003"/>
    <w:rsid w:val="00C36FAD"/>
    <w:rsid w:val="00C379EE"/>
    <w:rsid w:val="00C40B27"/>
    <w:rsid w:val="00C40F56"/>
    <w:rsid w:val="00C4366E"/>
    <w:rsid w:val="00C44A7A"/>
    <w:rsid w:val="00C50B4E"/>
    <w:rsid w:val="00C53261"/>
    <w:rsid w:val="00C538F4"/>
    <w:rsid w:val="00C53C0B"/>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8793C"/>
    <w:rsid w:val="00C903E3"/>
    <w:rsid w:val="00C9135F"/>
    <w:rsid w:val="00C927D7"/>
    <w:rsid w:val="00C92BDA"/>
    <w:rsid w:val="00C95442"/>
    <w:rsid w:val="00C961F7"/>
    <w:rsid w:val="00C96C69"/>
    <w:rsid w:val="00CA7582"/>
    <w:rsid w:val="00CB1960"/>
    <w:rsid w:val="00CB20F6"/>
    <w:rsid w:val="00CB2477"/>
    <w:rsid w:val="00CB2E92"/>
    <w:rsid w:val="00CB3878"/>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3A50"/>
    <w:rsid w:val="00D177A5"/>
    <w:rsid w:val="00D17F67"/>
    <w:rsid w:val="00D2287C"/>
    <w:rsid w:val="00D23C04"/>
    <w:rsid w:val="00D256E3"/>
    <w:rsid w:val="00D26C44"/>
    <w:rsid w:val="00D31464"/>
    <w:rsid w:val="00D327A6"/>
    <w:rsid w:val="00D32B85"/>
    <w:rsid w:val="00D33425"/>
    <w:rsid w:val="00D34AFE"/>
    <w:rsid w:val="00D36043"/>
    <w:rsid w:val="00D369CD"/>
    <w:rsid w:val="00D36C7C"/>
    <w:rsid w:val="00D405D1"/>
    <w:rsid w:val="00D41E1C"/>
    <w:rsid w:val="00D42757"/>
    <w:rsid w:val="00D4423A"/>
    <w:rsid w:val="00D44E98"/>
    <w:rsid w:val="00D463AA"/>
    <w:rsid w:val="00D467AF"/>
    <w:rsid w:val="00D46CBB"/>
    <w:rsid w:val="00D473EC"/>
    <w:rsid w:val="00D47EA5"/>
    <w:rsid w:val="00D5291F"/>
    <w:rsid w:val="00D530D0"/>
    <w:rsid w:val="00D56590"/>
    <w:rsid w:val="00D61CFD"/>
    <w:rsid w:val="00D62D26"/>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6A38"/>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14C54"/>
    <w:rsid w:val="00E22F0D"/>
    <w:rsid w:val="00E23CE1"/>
    <w:rsid w:val="00E257D9"/>
    <w:rsid w:val="00E33C3B"/>
    <w:rsid w:val="00E34254"/>
    <w:rsid w:val="00E34DF3"/>
    <w:rsid w:val="00E414A7"/>
    <w:rsid w:val="00E462B3"/>
    <w:rsid w:val="00E475EC"/>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2ECD"/>
    <w:rsid w:val="00E964B5"/>
    <w:rsid w:val="00E970A7"/>
    <w:rsid w:val="00EA1E86"/>
    <w:rsid w:val="00EA2403"/>
    <w:rsid w:val="00EA6BA9"/>
    <w:rsid w:val="00EB01EB"/>
    <w:rsid w:val="00EB06E2"/>
    <w:rsid w:val="00EB0C81"/>
    <w:rsid w:val="00EB1263"/>
    <w:rsid w:val="00EB2B42"/>
    <w:rsid w:val="00EB367A"/>
    <w:rsid w:val="00EB4F88"/>
    <w:rsid w:val="00EB7CC2"/>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1D91"/>
    <w:rsid w:val="00F230B9"/>
    <w:rsid w:val="00F2399F"/>
    <w:rsid w:val="00F265B5"/>
    <w:rsid w:val="00F27AE4"/>
    <w:rsid w:val="00F30999"/>
    <w:rsid w:val="00F312E9"/>
    <w:rsid w:val="00F31FA3"/>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4747"/>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2496"/>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1"/>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https://login.consultant.ru/link/?req=doc&amp;base=LAW&amp;n=461469&amp;dst=1000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C6B3DCA266D47E3AD7FE15C9E772D1F405E57E16788497B91D8A6EA4393F1BD4832DDCC2EA0280034AB01B13DF20196D3BEB6F477D4D4A3Dg009L"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2E6E6815537828B39BFA5747DDB08D94E862D692C146FE075F70E23A196DDBFC32C770CB9F61B096F0DFBAC5D27BA0961473586819LFb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login.consultant.ru/link/?req=doc&amp;demo=2&amp;base=LAW&amp;n=391875&amp;dst=100268&amp;field=134&amp;date=24.07.2022" TargetMode="External"/><Relationship Id="rId10" Type="http://schemas.openxmlformats.org/officeDocument/2006/relationships/endnotes" Target="endnotes.xml"/><Relationship Id="rId19" Type="http://schemas.openxmlformats.org/officeDocument/2006/relationships/hyperlink" Target="https://login.consultant.ru/link/?req=doc&amp;base=LAW&amp;n=473150&amp;dst=1000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88590&amp;dst=100008&amp;field=134&amp;date=24.07.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D58-1F8C-43E8-B8A5-1FEB8D610C3C}">
  <ds:schemaRefs>
    <ds:schemaRef ds:uri="http://schemas.microsoft.com/office/2006/documentManagement/types"/>
    <ds:schemaRef ds:uri="http://schemas.microsoft.com/office/2006/metadata/properties"/>
    <ds:schemaRef ds:uri="http://purl.org/dc/elements/1.1/"/>
    <ds:schemaRef ds:uri="http://schemas.microsoft.com/sharepoint/v3/fields"/>
    <ds:schemaRef ds:uri="http://schemas.openxmlformats.org/package/2006/metadata/core-properties"/>
    <ds:schemaRef ds:uri="a1d7872c-6126-4a32-b4d6-b4aed00f16be"/>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00D6E732-5485-464B-9946-0996960C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36</Pages>
  <Words>19537</Words>
  <Characters>111361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14</cp:revision>
  <cp:lastPrinted>2022-02-24T14:09:00Z</cp:lastPrinted>
  <dcterms:created xsi:type="dcterms:W3CDTF">2024-06-26T09:44:00Z</dcterms:created>
  <dcterms:modified xsi:type="dcterms:W3CDTF">2024-07-08T06:56:00Z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